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F831" w14:textId="27B47A21" w:rsidR="007B4C1D" w:rsidRPr="00417BC5" w:rsidRDefault="004D12F6" w:rsidP="004D12F6">
      <w:pPr>
        <w:pStyle w:val="Heading1"/>
        <w:spacing w:before="135" w:line="252" w:lineRule="auto"/>
        <w:rPr>
          <w:color w:val="17365D" w:themeColor="text2" w:themeShade="BF"/>
          <w:sz w:val="32"/>
          <w:szCs w:val="32"/>
        </w:rPr>
      </w:pPr>
      <w:r w:rsidRPr="00417BC5">
        <w:rPr>
          <w:noProof/>
          <w:color w:val="17365D" w:themeColor="text2" w:themeShade="BF"/>
          <w:sz w:val="32"/>
          <w:szCs w:val="32"/>
          <w:lang w:val="en-NZ" w:eastAsia="en-NZ"/>
        </w:rPr>
        <w:drawing>
          <wp:anchor distT="0" distB="0" distL="0" distR="0" simplePos="0" relativeHeight="251655168" behindDoc="0" locked="0" layoutInCell="1" allowOverlap="1" wp14:anchorId="0D9AF7D8" wp14:editId="783C4F21">
            <wp:simplePos x="0" y="0"/>
            <wp:positionH relativeFrom="page">
              <wp:posOffset>4745990</wp:posOffset>
            </wp:positionH>
            <wp:positionV relativeFrom="paragraph">
              <wp:posOffset>-421640</wp:posOffset>
            </wp:positionV>
            <wp:extent cx="1922144" cy="876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922144" cy="876300"/>
                    </a:xfrm>
                    <a:prstGeom prst="rect">
                      <a:avLst/>
                    </a:prstGeom>
                  </pic:spPr>
                </pic:pic>
              </a:graphicData>
            </a:graphic>
          </wp:anchor>
        </w:drawing>
      </w:r>
      <w:r w:rsidR="00311237" w:rsidRPr="00417BC5">
        <w:rPr>
          <w:color w:val="17365D" w:themeColor="text2" w:themeShade="BF"/>
          <w:sz w:val="32"/>
          <w:szCs w:val="32"/>
        </w:rPr>
        <w:t xml:space="preserve">EMC </w:t>
      </w:r>
      <w:r w:rsidRPr="00417BC5">
        <w:rPr>
          <w:color w:val="17365D" w:themeColor="text2" w:themeShade="BF"/>
          <w:sz w:val="32"/>
          <w:szCs w:val="32"/>
        </w:rPr>
        <w:t xml:space="preserve">Funding </w:t>
      </w:r>
      <w:r w:rsidR="00311237" w:rsidRPr="00417BC5">
        <w:rPr>
          <w:color w:val="17365D" w:themeColor="text2" w:themeShade="BF"/>
          <w:sz w:val="32"/>
          <w:szCs w:val="32"/>
        </w:rPr>
        <w:t>Strategy</w:t>
      </w:r>
      <w:r w:rsidRPr="00417BC5">
        <w:rPr>
          <w:color w:val="17365D" w:themeColor="text2" w:themeShade="BF"/>
          <w:sz w:val="32"/>
          <w:szCs w:val="32"/>
        </w:rPr>
        <w:t xml:space="preserve"> 202</w:t>
      </w:r>
      <w:r w:rsidR="008B4AFD">
        <w:rPr>
          <w:color w:val="17365D" w:themeColor="text2" w:themeShade="BF"/>
          <w:sz w:val="32"/>
          <w:szCs w:val="32"/>
        </w:rPr>
        <w:t>1</w:t>
      </w:r>
    </w:p>
    <w:p w14:paraId="4E7DBF80" w14:textId="668AC1FF" w:rsidR="001050DD" w:rsidRDefault="001050DD">
      <w:pPr>
        <w:spacing w:before="47"/>
        <w:ind w:left="1357" w:right="3928"/>
      </w:pPr>
    </w:p>
    <w:p w14:paraId="49287348" w14:textId="77777777" w:rsidR="001050DD" w:rsidRDefault="001050DD">
      <w:pPr>
        <w:pStyle w:val="BodyText"/>
        <w:rPr>
          <w:sz w:val="20"/>
        </w:rPr>
      </w:pPr>
    </w:p>
    <w:p w14:paraId="2FDB6C92" w14:textId="77777777" w:rsidR="001050DD" w:rsidRDefault="001050DD">
      <w:pPr>
        <w:pStyle w:val="BodyText"/>
        <w:rPr>
          <w:sz w:val="20"/>
        </w:rPr>
      </w:pPr>
    </w:p>
    <w:p w14:paraId="5026F2B7" w14:textId="77777777" w:rsidR="004D12F6" w:rsidRDefault="004D12F6" w:rsidP="004D12F6">
      <w:pPr>
        <w:pStyle w:val="Default"/>
        <w:ind w:left="1134" w:right="1064"/>
        <w:jc w:val="both"/>
        <w:rPr>
          <w:sz w:val="20"/>
          <w:szCs w:val="20"/>
        </w:rPr>
      </w:pPr>
      <w:r w:rsidRPr="67898D60">
        <w:rPr>
          <w:sz w:val="20"/>
          <w:szCs w:val="20"/>
        </w:rPr>
        <w:t xml:space="preserve">The Eisdell Moore Centre was established to bring together researchers and clinicians to undertake multidisciplinary research aimed at developing prevention, treatment and interventions for hearing impairment and balance disorders. </w:t>
      </w:r>
    </w:p>
    <w:p w14:paraId="013A33C5" w14:textId="3CB48E6A" w:rsidR="004D12F6" w:rsidRDefault="00FF676F" w:rsidP="00FF676F">
      <w:pPr>
        <w:pStyle w:val="Default"/>
        <w:tabs>
          <w:tab w:val="left" w:pos="8805"/>
        </w:tabs>
        <w:ind w:left="1134" w:right="1064"/>
        <w:jc w:val="both"/>
        <w:rPr>
          <w:sz w:val="20"/>
          <w:szCs w:val="20"/>
        </w:rPr>
      </w:pPr>
      <w:r>
        <w:rPr>
          <w:sz w:val="20"/>
          <w:szCs w:val="20"/>
        </w:rPr>
        <w:tab/>
      </w:r>
    </w:p>
    <w:p w14:paraId="30E0C583" w14:textId="4A96909E" w:rsidR="004D12F6" w:rsidRDefault="004D12F6" w:rsidP="004D12F6">
      <w:pPr>
        <w:pStyle w:val="Default"/>
        <w:ind w:left="1134" w:right="1064"/>
        <w:jc w:val="both"/>
        <w:rPr>
          <w:sz w:val="20"/>
          <w:szCs w:val="20"/>
        </w:rPr>
      </w:pPr>
      <w:r w:rsidRPr="67898D60">
        <w:rPr>
          <w:sz w:val="20"/>
          <w:szCs w:val="20"/>
        </w:rPr>
        <w:t>This year we have $3</w:t>
      </w:r>
      <w:r w:rsidR="00ED1253" w:rsidRPr="67898D60">
        <w:rPr>
          <w:sz w:val="20"/>
          <w:szCs w:val="20"/>
        </w:rPr>
        <w:t>5</w:t>
      </w:r>
      <w:r w:rsidRPr="67898D60">
        <w:rPr>
          <w:sz w:val="20"/>
          <w:szCs w:val="20"/>
        </w:rPr>
        <w:t xml:space="preserve">0,000 of funding from the Hearing Research Foundation to distribute as grants. </w:t>
      </w:r>
    </w:p>
    <w:p w14:paraId="3B63E420" w14:textId="6B3846BE" w:rsidR="67898D60" w:rsidRDefault="67898D60" w:rsidP="67898D60">
      <w:pPr>
        <w:pStyle w:val="Default"/>
        <w:ind w:left="1134" w:right="1064"/>
        <w:jc w:val="both"/>
        <w:rPr>
          <w:rFonts w:eastAsia="Calibri"/>
          <w:color w:val="000000" w:themeColor="text1"/>
        </w:rPr>
      </w:pPr>
    </w:p>
    <w:p w14:paraId="2026AEBB" w14:textId="77777777" w:rsidR="004D12F6" w:rsidRPr="00417BC5" w:rsidRDefault="004D12F6" w:rsidP="67898D60">
      <w:pPr>
        <w:pStyle w:val="Default"/>
        <w:ind w:left="1134" w:right="1064"/>
        <w:jc w:val="both"/>
        <w:rPr>
          <w:b/>
          <w:bCs/>
          <w:color w:val="17365D" w:themeColor="text2" w:themeShade="BF"/>
          <w:sz w:val="22"/>
          <w:szCs w:val="22"/>
        </w:rPr>
      </w:pPr>
      <w:r w:rsidRPr="67898D60">
        <w:rPr>
          <w:b/>
          <w:bCs/>
          <w:color w:val="17365D" w:themeColor="text2" w:themeShade="BF"/>
          <w:sz w:val="22"/>
          <w:szCs w:val="22"/>
        </w:rPr>
        <w:t>Types of Grants</w:t>
      </w:r>
    </w:p>
    <w:p w14:paraId="0709FCE6" w14:textId="77777777" w:rsidR="004D12F6" w:rsidRDefault="004D12F6" w:rsidP="004D12F6">
      <w:pPr>
        <w:pStyle w:val="Default"/>
        <w:ind w:left="1134" w:right="1064"/>
        <w:jc w:val="both"/>
        <w:rPr>
          <w:sz w:val="20"/>
          <w:szCs w:val="20"/>
        </w:rPr>
      </w:pPr>
    </w:p>
    <w:p w14:paraId="2537C98A" w14:textId="1C5B24D2" w:rsidR="004D12F6" w:rsidRPr="00CB0CE8" w:rsidRDefault="004D12F6" w:rsidP="004D12F6">
      <w:pPr>
        <w:pStyle w:val="Default"/>
        <w:numPr>
          <w:ilvl w:val="0"/>
          <w:numId w:val="7"/>
        </w:numPr>
        <w:ind w:left="1134" w:right="1064"/>
        <w:jc w:val="both"/>
        <w:rPr>
          <w:sz w:val="20"/>
          <w:szCs w:val="20"/>
        </w:rPr>
      </w:pPr>
      <w:r w:rsidRPr="67898D60">
        <w:rPr>
          <w:b/>
          <w:bCs/>
          <w:sz w:val="20"/>
          <w:szCs w:val="20"/>
        </w:rPr>
        <w:t xml:space="preserve">Project/Capability Grants (max $70k for up to 2 years). </w:t>
      </w:r>
      <w:r w:rsidRPr="67898D60">
        <w:rPr>
          <w:sz w:val="20"/>
          <w:szCs w:val="20"/>
        </w:rPr>
        <w:t xml:space="preserve">These are grants for maintaining capability within a research group while seeking longer-term funding.  Applicants should ensure their applications are directed towards meeting the Centre’s strategic objectives, that they involve collaborations within the Centre and preferably across universities and should describe how the </w:t>
      </w:r>
      <w:r w:rsidR="00AA5486">
        <w:rPr>
          <w:sz w:val="20"/>
          <w:szCs w:val="20"/>
        </w:rPr>
        <w:t xml:space="preserve">EMC funding </w:t>
      </w:r>
      <w:r w:rsidRPr="67898D60">
        <w:rPr>
          <w:sz w:val="20"/>
          <w:szCs w:val="20"/>
        </w:rPr>
        <w:t xml:space="preserve">may influence subsequent grant applications. </w:t>
      </w:r>
    </w:p>
    <w:p w14:paraId="683B7FA2" w14:textId="77777777" w:rsidR="004D12F6" w:rsidRDefault="004D12F6" w:rsidP="004D12F6">
      <w:pPr>
        <w:pStyle w:val="Default"/>
        <w:ind w:left="1134" w:right="1064"/>
        <w:jc w:val="both"/>
        <w:rPr>
          <w:sz w:val="20"/>
          <w:szCs w:val="20"/>
        </w:rPr>
      </w:pPr>
    </w:p>
    <w:p w14:paraId="4D9C5526" w14:textId="49737E1A" w:rsidR="004D12F6" w:rsidRDefault="22DDC2AF" w:rsidP="004D12F6">
      <w:pPr>
        <w:pStyle w:val="Default"/>
        <w:numPr>
          <w:ilvl w:val="0"/>
          <w:numId w:val="7"/>
        </w:numPr>
        <w:ind w:left="1134" w:right="1064"/>
        <w:jc w:val="both"/>
        <w:rPr>
          <w:sz w:val="20"/>
          <w:szCs w:val="20"/>
        </w:rPr>
      </w:pPr>
      <w:r w:rsidRPr="67898D60">
        <w:rPr>
          <w:b/>
          <w:bCs/>
          <w:sz w:val="20"/>
          <w:szCs w:val="20"/>
        </w:rPr>
        <w:t>Seeding</w:t>
      </w:r>
      <w:r w:rsidR="004D12F6" w:rsidRPr="67898D60">
        <w:rPr>
          <w:b/>
          <w:bCs/>
          <w:sz w:val="20"/>
          <w:szCs w:val="20"/>
        </w:rPr>
        <w:t xml:space="preserve"> Grants (max $70k for up to 2 years): </w:t>
      </w:r>
      <w:r w:rsidR="004D12F6" w:rsidRPr="67898D60">
        <w:rPr>
          <w:sz w:val="20"/>
          <w:szCs w:val="20"/>
        </w:rPr>
        <w:t xml:space="preserve">These should demonstrate new and innovative ideas or approaches to answering questions of importance to the Centre’s objectives. These grants may be to, for example, test the feasibility of a research plan, establish methods or develop pilot data for a larger, future application. Applicants should ensure their application </w:t>
      </w:r>
      <w:r w:rsidR="00AA5486">
        <w:rPr>
          <w:sz w:val="20"/>
          <w:szCs w:val="20"/>
        </w:rPr>
        <w:t xml:space="preserve">and the future application </w:t>
      </w:r>
      <w:r w:rsidR="004D12F6" w:rsidRPr="67898D60">
        <w:rPr>
          <w:sz w:val="20"/>
          <w:szCs w:val="20"/>
        </w:rPr>
        <w:t>is directed towards meeting the Centre’s strategic objectives, that the project involves collaborations within the Centre and preferably across universities and should describe how the research collaboration may influence subsequent grant applications.</w:t>
      </w:r>
      <w:r w:rsidR="00AA5486">
        <w:rPr>
          <w:sz w:val="20"/>
          <w:szCs w:val="20"/>
        </w:rPr>
        <w:t xml:space="preserve">  The approach to obtain further funding and names of funding agencies needs to be stated.</w:t>
      </w:r>
    </w:p>
    <w:p w14:paraId="017B70D8" w14:textId="77777777" w:rsidR="004D12F6" w:rsidRPr="007210B7" w:rsidRDefault="004D12F6" w:rsidP="004D12F6">
      <w:pPr>
        <w:pStyle w:val="Default"/>
        <w:ind w:left="1134" w:right="1064"/>
        <w:jc w:val="both"/>
        <w:rPr>
          <w:sz w:val="20"/>
          <w:szCs w:val="20"/>
        </w:rPr>
      </w:pPr>
    </w:p>
    <w:p w14:paraId="77A4C05E" w14:textId="668CAD55" w:rsidR="004D12F6" w:rsidRPr="00453EAB" w:rsidRDefault="004D12F6" w:rsidP="004D12F6">
      <w:pPr>
        <w:pStyle w:val="Default"/>
        <w:numPr>
          <w:ilvl w:val="0"/>
          <w:numId w:val="7"/>
        </w:numPr>
        <w:ind w:left="1134" w:right="1064"/>
        <w:jc w:val="both"/>
        <w:rPr>
          <w:sz w:val="20"/>
          <w:szCs w:val="20"/>
        </w:rPr>
      </w:pPr>
      <w:r w:rsidRPr="67898D60">
        <w:rPr>
          <w:b/>
          <w:bCs/>
          <w:sz w:val="20"/>
          <w:szCs w:val="20"/>
        </w:rPr>
        <w:t xml:space="preserve">Māori Research Project Grant (1 grant, max $70k for up to 2 years): </w:t>
      </w:r>
      <w:r w:rsidRPr="67898D60">
        <w:rPr>
          <w:sz w:val="20"/>
          <w:szCs w:val="20"/>
        </w:rPr>
        <w:t>This grant is for Māori-Centred, Kaupapa Māori</w:t>
      </w:r>
      <w:r w:rsidR="00454B3D">
        <w:rPr>
          <w:sz w:val="20"/>
          <w:szCs w:val="20"/>
        </w:rPr>
        <w:t xml:space="preserve"> r</w:t>
      </w:r>
      <w:r w:rsidRPr="67898D60">
        <w:rPr>
          <w:sz w:val="20"/>
          <w:szCs w:val="20"/>
        </w:rPr>
        <w:t xml:space="preserve">esearch in hearing and balance. It must uphold </w:t>
      </w:r>
      <w:proofErr w:type="spellStart"/>
      <w:r w:rsidRPr="67898D60">
        <w:rPr>
          <w:sz w:val="20"/>
          <w:szCs w:val="20"/>
        </w:rPr>
        <w:t>Te</w:t>
      </w:r>
      <w:proofErr w:type="spellEnd"/>
      <w:r w:rsidRPr="67898D60">
        <w:rPr>
          <w:sz w:val="20"/>
          <w:szCs w:val="20"/>
        </w:rPr>
        <w:t xml:space="preserve"> </w:t>
      </w:r>
      <w:proofErr w:type="spellStart"/>
      <w:r w:rsidRPr="67898D60">
        <w:rPr>
          <w:sz w:val="20"/>
          <w:szCs w:val="20"/>
        </w:rPr>
        <w:t>Tiriti</w:t>
      </w:r>
      <w:proofErr w:type="spellEnd"/>
      <w:r w:rsidRPr="67898D60">
        <w:rPr>
          <w:sz w:val="20"/>
          <w:szCs w:val="20"/>
        </w:rPr>
        <w:t xml:space="preserve"> o Waitangi and support the advancement of Māori knowledge, resources, and health equity.  It is expected that a significant proportion of the research team will be Māori.</w:t>
      </w:r>
    </w:p>
    <w:p w14:paraId="0674D54F" w14:textId="77777777" w:rsidR="004D12F6" w:rsidRPr="00CB0CE8" w:rsidRDefault="004D12F6" w:rsidP="004D12F6">
      <w:pPr>
        <w:pStyle w:val="Default"/>
        <w:ind w:left="1134" w:right="1064"/>
        <w:jc w:val="both"/>
        <w:rPr>
          <w:sz w:val="20"/>
          <w:szCs w:val="20"/>
        </w:rPr>
      </w:pPr>
    </w:p>
    <w:p w14:paraId="4B27D9CB" w14:textId="47EC4DDF" w:rsidR="004D12F6" w:rsidRDefault="004D12F6" w:rsidP="004D12F6">
      <w:pPr>
        <w:pStyle w:val="Default"/>
        <w:numPr>
          <w:ilvl w:val="0"/>
          <w:numId w:val="7"/>
        </w:numPr>
        <w:ind w:left="1134" w:right="1064"/>
        <w:jc w:val="both"/>
        <w:rPr>
          <w:sz w:val="20"/>
          <w:szCs w:val="20"/>
        </w:rPr>
      </w:pPr>
      <w:r w:rsidRPr="67898D60">
        <w:rPr>
          <w:b/>
          <w:bCs/>
          <w:sz w:val="20"/>
          <w:szCs w:val="20"/>
        </w:rPr>
        <w:t>Pacific Research Project Grant (1 grant, max $70k for up to 2 years):</w:t>
      </w:r>
      <w:r w:rsidRPr="67898D60">
        <w:rPr>
          <w:sz w:val="20"/>
          <w:szCs w:val="20"/>
        </w:rPr>
        <w:t xml:space="preserve">  This grant is for research that will improve hearing and balance health for Pacific peoples, families and communities, within New Zealand and the Pacific region.  It is expected that a significant proportion of the research team will be of Pacific descent.</w:t>
      </w:r>
      <w:r w:rsidR="00AA5486">
        <w:rPr>
          <w:sz w:val="20"/>
          <w:szCs w:val="20"/>
        </w:rPr>
        <w:t xml:space="preserve">  Grants for research in the Pacific region must be held by an investigator in New Zealand.</w:t>
      </w:r>
    </w:p>
    <w:p w14:paraId="52DB0D06" w14:textId="1D53B09C" w:rsidR="004D12F6" w:rsidRPr="00CB0CE8" w:rsidRDefault="004D12F6" w:rsidP="004D12F6">
      <w:pPr>
        <w:pStyle w:val="Default"/>
        <w:ind w:left="1134" w:right="1064"/>
        <w:jc w:val="both"/>
        <w:rPr>
          <w:sz w:val="20"/>
          <w:szCs w:val="20"/>
        </w:rPr>
      </w:pPr>
    </w:p>
    <w:p w14:paraId="388F7593" w14:textId="5FE0A5E7" w:rsidR="004D12F6" w:rsidRPr="001D447C" w:rsidRDefault="004D12F6" w:rsidP="004D12F6">
      <w:pPr>
        <w:pStyle w:val="Default"/>
        <w:numPr>
          <w:ilvl w:val="0"/>
          <w:numId w:val="7"/>
        </w:numPr>
        <w:ind w:left="1134" w:right="1064"/>
        <w:jc w:val="both"/>
        <w:rPr>
          <w:sz w:val="20"/>
          <w:szCs w:val="20"/>
        </w:rPr>
      </w:pPr>
      <w:r w:rsidRPr="67898D60">
        <w:rPr>
          <w:b/>
          <w:bCs/>
          <w:sz w:val="20"/>
          <w:szCs w:val="20"/>
        </w:rPr>
        <w:t xml:space="preserve">PhD student and Clinician Grants (approximately $5,000 for up to 2 years). </w:t>
      </w:r>
      <w:r w:rsidRPr="67898D60">
        <w:rPr>
          <w:sz w:val="20"/>
          <w:szCs w:val="20"/>
        </w:rPr>
        <w:t>These grants are designed to support additional working expenses for doctoral (</w:t>
      </w:r>
      <w:proofErr w:type="spellStart"/>
      <w:r w:rsidRPr="67898D60">
        <w:rPr>
          <w:sz w:val="20"/>
          <w:szCs w:val="20"/>
        </w:rPr>
        <w:t>eg</w:t>
      </w:r>
      <w:proofErr w:type="spellEnd"/>
      <w:r w:rsidRPr="67898D60">
        <w:rPr>
          <w:sz w:val="20"/>
          <w:szCs w:val="20"/>
        </w:rPr>
        <w:t xml:space="preserve"> PhD, MD) students and to assist practising clinicians to become engaged in research.  $5,000 is an indicative value of the grant, but we will be happy to receive applications for greater values if warranted. </w:t>
      </w:r>
    </w:p>
    <w:p w14:paraId="729E4C6F" w14:textId="7C1B05AB" w:rsidR="004D12F6" w:rsidRDefault="004D12F6" w:rsidP="004D12F6">
      <w:pPr>
        <w:pStyle w:val="Default"/>
        <w:ind w:left="1134" w:right="1064"/>
        <w:jc w:val="both"/>
        <w:rPr>
          <w:b/>
          <w:bCs/>
          <w:iCs/>
          <w:sz w:val="20"/>
          <w:szCs w:val="20"/>
        </w:rPr>
      </w:pPr>
    </w:p>
    <w:p w14:paraId="3DE73BD4" w14:textId="77777777" w:rsidR="004D12F6" w:rsidRDefault="004D12F6" w:rsidP="004D12F6">
      <w:pPr>
        <w:pStyle w:val="Default"/>
        <w:ind w:left="1134" w:right="1064"/>
        <w:jc w:val="both"/>
        <w:rPr>
          <w:b/>
          <w:bCs/>
          <w:iCs/>
          <w:sz w:val="20"/>
          <w:szCs w:val="20"/>
        </w:rPr>
      </w:pPr>
    </w:p>
    <w:p w14:paraId="6AEF1771" w14:textId="5187EA4A" w:rsidR="004D12F6" w:rsidRDefault="004D12F6" w:rsidP="004D12F6">
      <w:pPr>
        <w:ind w:left="1134" w:right="1064"/>
        <w:rPr>
          <w:rFonts w:ascii="Verdana" w:hAnsi="Verdana" w:cs="Verdana"/>
          <w:b/>
          <w:bCs/>
          <w:iCs/>
          <w:color w:val="000000"/>
        </w:rPr>
      </w:pPr>
      <w:r>
        <w:rPr>
          <w:b/>
          <w:bCs/>
          <w:iCs/>
        </w:rPr>
        <w:br w:type="page"/>
      </w:r>
    </w:p>
    <w:p w14:paraId="71634BAD" w14:textId="2A6CF007" w:rsidR="004D12F6" w:rsidRPr="00417BC5" w:rsidRDefault="004D12F6" w:rsidP="004D12F6">
      <w:pPr>
        <w:pStyle w:val="Default"/>
        <w:ind w:left="1134" w:right="1064"/>
        <w:jc w:val="both"/>
        <w:rPr>
          <w:b/>
          <w:bCs/>
          <w:iCs/>
          <w:color w:val="17365D" w:themeColor="text2" w:themeShade="BF"/>
          <w:sz w:val="22"/>
          <w:szCs w:val="22"/>
        </w:rPr>
      </w:pPr>
      <w:r w:rsidRPr="00417BC5">
        <w:rPr>
          <w:b/>
          <w:bCs/>
          <w:iCs/>
          <w:color w:val="17365D" w:themeColor="text2" w:themeShade="BF"/>
          <w:sz w:val="22"/>
          <w:szCs w:val="22"/>
        </w:rPr>
        <w:lastRenderedPageBreak/>
        <w:t>Objectives and funding priorities</w:t>
      </w:r>
    </w:p>
    <w:p w14:paraId="095B0EFB" w14:textId="3EF1260C" w:rsidR="004D12F6" w:rsidRDefault="004D12F6" w:rsidP="004D12F6">
      <w:pPr>
        <w:pStyle w:val="Default"/>
        <w:ind w:left="1134" w:right="1064"/>
        <w:jc w:val="both"/>
        <w:rPr>
          <w:sz w:val="20"/>
          <w:szCs w:val="20"/>
        </w:rPr>
      </w:pPr>
    </w:p>
    <w:p w14:paraId="055A72A7" w14:textId="01411118" w:rsidR="004D12F6" w:rsidRPr="00A92417" w:rsidRDefault="004D12F6" w:rsidP="004D12F6">
      <w:pPr>
        <w:pStyle w:val="Default"/>
        <w:ind w:left="1134" w:right="1064"/>
        <w:jc w:val="both"/>
        <w:rPr>
          <w:b/>
          <w:bCs/>
          <w:i/>
          <w:iCs/>
          <w:sz w:val="20"/>
          <w:szCs w:val="20"/>
        </w:rPr>
      </w:pPr>
      <w:r w:rsidRPr="00A92417">
        <w:rPr>
          <w:b/>
          <w:bCs/>
          <w:i/>
          <w:iCs/>
          <w:sz w:val="20"/>
          <w:szCs w:val="20"/>
        </w:rPr>
        <w:t>The funding priorities for 202</w:t>
      </w:r>
      <w:r w:rsidR="008B4AFD">
        <w:rPr>
          <w:b/>
          <w:bCs/>
          <w:i/>
          <w:iCs/>
          <w:sz w:val="20"/>
          <w:szCs w:val="20"/>
        </w:rPr>
        <w:t>1</w:t>
      </w:r>
      <w:r w:rsidRPr="00A92417">
        <w:rPr>
          <w:b/>
          <w:bCs/>
          <w:i/>
          <w:iCs/>
          <w:sz w:val="20"/>
          <w:szCs w:val="20"/>
        </w:rPr>
        <w:t xml:space="preserve"> are: </w:t>
      </w:r>
    </w:p>
    <w:p w14:paraId="79ED1E5F" w14:textId="57A6D659" w:rsidR="004D12F6" w:rsidRDefault="004D12F6" w:rsidP="004D12F6">
      <w:pPr>
        <w:pStyle w:val="Default"/>
        <w:ind w:left="1134" w:right="1064"/>
        <w:jc w:val="both"/>
        <w:rPr>
          <w:sz w:val="20"/>
          <w:szCs w:val="20"/>
        </w:rPr>
      </w:pPr>
    </w:p>
    <w:p w14:paraId="18B31B13" w14:textId="05B9BF12" w:rsidR="004D12F6" w:rsidRPr="007210B7" w:rsidRDefault="004D12F6" w:rsidP="004D12F6">
      <w:pPr>
        <w:pStyle w:val="Default"/>
        <w:ind w:left="1134" w:right="1064"/>
        <w:jc w:val="both"/>
        <w:rPr>
          <w:sz w:val="20"/>
          <w:szCs w:val="20"/>
        </w:rPr>
      </w:pPr>
    </w:p>
    <w:p w14:paraId="2A22656C" w14:textId="350B116A" w:rsidR="004D12F6" w:rsidRDefault="004D12F6" w:rsidP="004D12F6">
      <w:pPr>
        <w:pStyle w:val="Default"/>
        <w:numPr>
          <w:ilvl w:val="0"/>
          <w:numId w:val="11"/>
        </w:numPr>
        <w:ind w:left="1134" w:right="1064"/>
        <w:jc w:val="both"/>
        <w:rPr>
          <w:sz w:val="20"/>
          <w:szCs w:val="20"/>
        </w:rPr>
      </w:pPr>
      <w:r>
        <w:rPr>
          <w:sz w:val="20"/>
          <w:szCs w:val="20"/>
        </w:rPr>
        <w:t>To encourage research that partners with Māori Communities.</w:t>
      </w:r>
    </w:p>
    <w:p w14:paraId="04999896" w14:textId="610C44ED" w:rsidR="004D12F6" w:rsidRDefault="004D12F6" w:rsidP="004D12F6">
      <w:pPr>
        <w:pStyle w:val="Default"/>
        <w:ind w:left="1134" w:right="1064"/>
        <w:jc w:val="both"/>
        <w:rPr>
          <w:sz w:val="20"/>
          <w:szCs w:val="20"/>
        </w:rPr>
      </w:pPr>
    </w:p>
    <w:p w14:paraId="137F5663" w14:textId="62178F33" w:rsidR="004D12F6" w:rsidRDefault="004D12F6" w:rsidP="004D12F6">
      <w:pPr>
        <w:pStyle w:val="Default"/>
        <w:numPr>
          <w:ilvl w:val="0"/>
          <w:numId w:val="11"/>
        </w:numPr>
        <w:ind w:left="1134" w:right="1064"/>
        <w:jc w:val="both"/>
        <w:rPr>
          <w:sz w:val="20"/>
          <w:szCs w:val="20"/>
        </w:rPr>
      </w:pPr>
      <w:r>
        <w:rPr>
          <w:sz w:val="20"/>
          <w:szCs w:val="20"/>
        </w:rPr>
        <w:t>To encourage research that partners Pacific Communities</w:t>
      </w:r>
    </w:p>
    <w:p w14:paraId="3CBACF45" w14:textId="5193B5A7" w:rsidR="004D12F6" w:rsidRDefault="004D12F6" w:rsidP="000C3F7C">
      <w:pPr>
        <w:pStyle w:val="Default"/>
        <w:ind w:right="1064"/>
        <w:jc w:val="both"/>
        <w:rPr>
          <w:sz w:val="20"/>
          <w:szCs w:val="20"/>
        </w:rPr>
      </w:pPr>
    </w:p>
    <w:p w14:paraId="23B98238" w14:textId="32C2FA6E" w:rsidR="00ED1253" w:rsidRDefault="004D12F6" w:rsidP="67898D60">
      <w:pPr>
        <w:pStyle w:val="Default"/>
        <w:numPr>
          <w:ilvl w:val="0"/>
          <w:numId w:val="11"/>
        </w:numPr>
        <w:ind w:left="1134" w:right="1064"/>
        <w:jc w:val="both"/>
        <w:rPr>
          <w:sz w:val="20"/>
          <w:szCs w:val="20"/>
        </w:rPr>
      </w:pPr>
      <w:r w:rsidRPr="67898D60">
        <w:rPr>
          <w:sz w:val="20"/>
          <w:szCs w:val="20"/>
        </w:rPr>
        <w:t xml:space="preserve">To </w:t>
      </w:r>
      <w:r w:rsidR="5287AEB9" w:rsidRPr="67898D60">
        <w:rPr>
          <w:sz w:val="20"/>
          <w:szCs w:val="20"/>
        </w:rPr>
        <w:t xml:space="preserve">maintain a platform of research capability for hearing and balance in Aotearoa.  </w:t>
      </w:r>
    </w:p>
    <w:p w14:paraId="279B3660" w14:textId="2AF661D6" w:rsidR="67898D60" w:rsidRDefault="67898D60" w:rsidP="67898D60">
      <w:pPr>
        <w:pStyle w:val="Default"/>
        <w:ind w:left="414" w:right="1064"/>
        <w:jc w:val="both"/>
        <w:rPr>
          <w:rFonts w:eastAsia="Calibri"/>
          <w:color w:val="000000" w:themeColor="text1"/>
        </w:rPr>
      </w:pPr>
    </w:p>
    <w:p w14:paraId="46B187F4" w14:textId="5B69D6F0" w:rsidR="00ED1253" w:rsidRDefault="00ED1253" w:rsidP="004D12F6">
      <w:pPr>
        <w:pStyle w:val="Default"/>
        <w:numPr>
          <w:ilvl w:val="0"/>
          <w:numId w:val="11"/>
        </w:numPr>
        <w:ind w:left="1134" w:right="1064"/>
        <w:jc w:val="both"/>
        <w:rPr>
          <w:sz w:val="20"/>
          <w:szCs w:val="20"/>
        </w:rPr>
      </w:pPr>
      <w:r w:rsidRPr="67898D60">
        <w:rPr>
          <w:sz w:val="20"/>
          <w:szCs w:val="20"/>
        </w:rPr>
        <w:t>To provide seed funding for new research/collaborations/feasibility studies, with a clear pathway for how this grant will be used to leverage further funding.</w:t>
      </w:r>
    </w:p>
    <w:p w14:paraId="689B7E27" w14:textId="390F7C89" w:rsidR="67898D60" w:rsidRDefault="67898D60" w:rsidP="67898D60">
      <w:pPr>
        <w:pStyle w:val="Default"/>
        <w:ind w:left="414" w:right="1064"/>
        <w:jc w:val="both"/>
        <w:rPr>
          <w:rFonts w:eastAsia="Calibri"/>
          <w:color w:val="000000" w:themeColor="text1"/>
        </w:rPr>
      </w:pPr>
    </w:p>
    <w:p w14:paraId="4F0464F5" w14:textId="16D4722D" w:rsidR="5F3F7209" w:rsidRDefault="5F3F7209" w:rsidP="67898D60">
      <w:pPr>
        <w:pStyle w:val="Default"/>
        <w:numPr>
          <w:ilvl w:val="0"/>
          <w:numId w:val="11"/>
        </w:numPr>
        <w:ind w:left="1134" w:right="1064"/>
        <w:jc w:val="both"/>
        <w:rPr>
          <w:rFonts w:asciiTheme="minorHAnsi" w:eastAsiaTheme="minorEastAsia" w:hAnsiTheme="minorHAnsi" w:cstheme="minorBidi"/>
          <w:color w:val="000000" w:themeColor="text1"/>
          <w:sz w:val="20"/>
          <w:szCs w:val="20"/>
        </w:rPr>
      </w:pPr>
      <w:r w:rsidRPr="67898D60">
        <w:rPr>
          <w:sz w:val="20"/>
          <w:szCs w:val="20"/>
        </w:rPr>
        <w:t>To encourage multicentre/multidisciplinary research, clinician and community research.</w:t>
      </w:r>
    </w:p>
    <w:p w14:paraId="6CA91F0E" w14:textId="1F7A209E" w:rsidR="004D12F6" w:rsidRDefault="004D12F6" w:rsidP="004D12F6">
      <w:pPr>
        <w:pStyle w:val="Default"/>
        <w:ind w:left="1134" w:right="1064"/>
        <w:jc w:val="both"/>
        <w:rPr>
          <w:sz w:val="20"/>
          <w:szCs w:val="20"/>
        </w:rPr>
      </w:pPr>
    </w:p>
    <w:p w14:paraId="2F195D57" w14:textId="13E0E6E9" w:rsidR="004D12F6" w:rsidRDefault="004D12F6" w:rsidP="004D12F6">
      <w:pPr>
        <w:pStyle w:val="Default"/>
        <w:ind w:left="1134" w:right="1064"/>
        <w:jc w:val="both"/>
        <w:rPr>
          <w:sz w:val="20"/>
          <w:szCs w:val="20"/>
        </w:rPr>
      </w:pPr>
    </w:p>
    <w:p w14:paraId="7B1E92D1" w14:textId="25B42139" w:rsidR="004D12F6" w:rsidRPr="00A92417" w:rsidRDefault="004D12F6" w:rsidP="67898D60">
      <w:pPr>
        <w:pStyle w:val="Default"/>
        <w:ind w:left="1134" w:right="1064"/>
        <w:jc w:val="both"/>
        <w:rPr>
          <w:b/>
          <w:bCs/>
          <w:i/>
          <w:iCs/>
          <w:sz w:val="20"/>
          <w:szCs w:val="20"/>
        </w:rPr>
      </w:pPr>
      <w:r w:rsidRPr="67898D60">
        <w:rPr>
          <w:b/>
          <w:bCs/>
          <w:i/>
          <w:iCs/>
          <w:sz w:val="20"/>
          <w:szCs w:val="20"/>
        </w:rPr>
        <w:t xml:space="preserve">The EMC will support work to develop grant proposals: </w:t>
      </w:r>
    </w:p>
    <w:p w14:paraId="5EF34F50" w14:textId="77777777" w:rsidR="004D12F6" w:rsidRDefault="004D12F6" w:rsidP="004D12F6">
      <w:pPr>
        <w:pStyle w:val="Default"/>
        <w:ind w:left="1134" w:right="1064"/>
        <w:jc w:val="both"/>
        <w:rPr>
          <w:sz w:val="20"/>
          <w:szCs w:val="20"/>
        </w:rPr>
      </w:pPr>
    </w:p>
    <w:p w14:paraId="793FFCA6" w14:textId="10D29053" w:rsidR="004D12F6" w:rsidRDefault="004D12F6" w:rsidP="004D12F6">
      <w:pPr>
        <w:pStyle w:val="Default"/>
        <w:numPr>
          <w:ilvl w:val="0"/>
          <w:numId w:val="9"/>
        </w:numPr>
        <w:ind w:left="1134" w:right="1064"/>
        <w:jc w:val="both"/>
        <w:rPr>
          <w:sz w:val="20"/>
          <w:szCs w:val="20"/>
        </w:rPr>
      </w:pPr>
      <w:r w:rsidRPr="67898D60">
        <w:rPr>
          <w:sz w:val="20"/>
          <w:szCs w:val="20"/>
        </w:rPr>
        <w:t>Mobility funding, and meeting organisation</w:t>
      </w:r>
      <w:r w:rsidR="04E39945" w:rsidRPr="67898D60">
        <w:rPr>
          <w:sz w:val="20"/>
          <w:szCs w:val="20"/>
        </w:rPr>
        <w:t xml:space="preserve"> is avai</w:t>
      </w:r>
      <w:r w:rsidR="20C0CA2E" w:rsidRPr="67898D60">
        <w:rPr>
          <w:sz w:val="20"/>
          <w:szCs w:val="20"/>
        </w:rPr>
        <w:t>l</w:t>
      </w:r>
      <w:r w:rsidR="04E39945" w:rsidRPr="67898D60">
        <w:rPr>
          <w:sz w:val="20"/>
          <w:szCs w:val="20"/>
        </w:rPr>
        <w:t>able if you would like</w:t>
      </w:r>
      <w:r w:rsidRPr="67898D60">
        <w:rPr>
          <w:sz w:val="20"/>
          <w:szCs w:val="20"/>
        </w:rPr>
        <w:t xml:space="preserve"> to get </w:t>
      </w:r>
      <w:r w:rsidR="27705CBA" w:rsidRPr="67898D60">
        <w:rPr>
          <w:sz w:val="20"/>
          <w:szCs w:val="20"/>
        </w:rPr>
        <w:t xml:space="preserve">a group </w:t>
      </w:r>
      <w:r w:rsidRPr="67898D60">
        <w:rPr>
          <w:sz w:val="20"/>
          <w:szCs w:val="20"/>
        </w:rPr>
        <w:t xml:space="preserve">together to develop </w:t>
      </w:r>
      <w:r w:rsidR="64360BDD" w:rsidRPr="67898D60">
        <w:rPr>
          <w:sz w:val="20"/>
          <w:szCs w:val="20"/>
        </w:rPr>
        <w:t xml:space="preserve">a </w:t>
      </w:r>
      <w:r w:rsidRPr="67898D60">
        <w:rPr>
          <w:sz w:val="20"/>
          <w:szCs w:val="20"/>
        </w:rPr>
        <w:t>research proposal.</w:t>
      </w:r>
      <w:r w:rsidR="00B35797">
        <w:rPr>
          <w:sz w:val="20"/>
          <w:szCs w:val="20"/>
        </w:rPr>
        <w:t xml:space="preserve">  We will fund up to $1000 for national travel, and can organise meetings for </w:t>
      </w:r>
      <w:r w:rsidR="00C37014">
        <w:rPr>
          <w:sz w:val="20"/>
          <w:szCs w:val="20"/>
        </w:rPr>
        <w:t>your group</w:t>
      </w:r>
      <w:r w:rsidR="00B35797">
        <w:rPr>
          <w:sz w:val="20"/>
          <w:szCs w:val="20"/>
        </w:rPr>
        <w:t xml:space="preserve"> (e.g. find suitable dates for the group, arrange Zoom links, send out material).</w:t>
      </w:r>
      <w:r w:rsidR="69F33DB1" w:rsidRPr="67898D60">
        <w:rPr>
          <w:sz w:val="20"/>
          <w:szCs w:val="20"/>
        </w:rPr>
        <w:t xml:space="preserve">  Enquire about this: </w:t>
      </w:r>
      <w:hyperlink r:id="rId11" w:history="1">
        <w:r w:rsidR="00890952" w:rsidRPr="00436636">
          <w:rPr>
            <w:rStyle w:val="Hyperlink"/>
            <w:sz w:val="20"/>
            <w:szCs w:val="20"/>
          </w:rPr>
          <w:t>emcentre@auckland.ac.nz</w:t>
        </w:r>
      </w:hyperlink>
      <w:r w:rsidR="00890952">
        <w:rPr>
          <w:sz w:val="20"/>
          <w:szCs w:val="20"/>
        </w:rPr>
        <w:t xml:space="preserve"> </w:t>
      </w:r>
      <w:r w:rsidR="69F33DB1" w:rsidRPr="67898D60">
        <w:rPr>
          <w:sz w:val="20"/>
          <w:szCs w:val="20"/>
        </w:rPr>
        <w:t xml:space="preserve"> </w:t>
      </w:r>
    </w:p>
    <w:p w14:paraId="3736A5C7" w14:textId="05DCA7E9" w:rsidR="004D12F6" w:rsidRDefault="004D12F6" w:rsidP="67898D60">
      <w:pPr>
        <w:pStyle w:val="Default"/>
        <w:ind w:left="414" w:right="1064"/>
        <w:jc w:val="both"/>
        <w:rPr>
          <w:sz w:val="20"/>
          <w:szCs w:val="20"/>
        </w:rPr>
      </w:pPr>
      <w:r w:rsidRPr="67898D60">
        <w:rPr>
          <w:sz w:val="20"/>
          <w:szCs w:val="20"/>
        </w:rPr>
        <w:t xml:space="preserve">  </w:t>
      </w:r>
    </w:p>
    <w:p w14:paraId="2D5871FB" w14:textId="58915A24" w:rsidR="11B0C60D" w:rsidRDefault="11B0C60D" w:rsidP="67898D60">
      <w:pPr>
        <w:pStyle w:val="Default"/>
        <w:numPr>
          <w:ilvl w:val="0"/>
          <w:numId w:val="9"/>
        </w:numPr>
        <w:ind w:left="1134" w:right="1064"/>
        <w:jc w:val="both"/>
        <w:rPr>
          <w:sz w:val="20"/>
          <w:szCs w:val="20"/>
        </w:rPr>
      </w:pPr>
      <w:r w:rsidRPr="67898D60">
        <w:rPr>
          <w:rFonts w:eastAsia="Calibri"/>
          <w:color w:val="000000" w:themeColor="text1"/>
          <w:sz w:val="20"/>
          <w:szCs w:val="20"/>
        </w:rPr>
        <w:t xml:space="preserve">A presentation by Dr Meagan Barclay </w:t>
      </w:r>
      <w:r w:rsidR="00454B3D">
        <w:rPr>
          <w:rFonts w:eastAsia="Calibri"/>
          <w:color w:val="000000" w:themeColor="text1"/>
          <w:sz w:val="20"/>
          <w:szCs w:val="20"/>
        </w:rPr>
        <w:t>will provide further information on preparation of grant applications.  It will</w:t>
      </w:r>
      <w:r w:rsidR="4395FE3A" w:rsidRPr="67898D60">
        <w:rPr>
          <w:rFonts w:eastAsia="Calibri"/>
          <w:color w:val="000000" w:themeColor="text1"/>
          <w:sz w:val="20"/>
          <w:szCs w:val="20"/>
        </w:rPr>
        <w:t xml:space="preserve"> include detail on </w:t>
      </w:r>
      <w:r w:rsidR="0001AF93" w:rsidRPr="67898D60">
        <w:rPr>
          <w:rFonts w:eastAsia="Calibri"/>
          <w:color w:val="000000" w:themeColor="text1"/>
          <w:sz w:val="20"/>
          <w:szCs w:val="20"/>
        </w:rPr>
        <w:t>the</w:t>
      </w:r>
      <w:r w:rsidR="2F23EBB5" w:rsidRPr="67898D60">
        <w:rPr>
          <w:rFonts w:eastAsia="Calibri"/>
          <w:color w:val="000000" w:themeColor="text1"/>
          <w:sz w:val="20"/>
          <w:szCs w:val="20"/>
        </w:rPr>
        <w:t xml:space="preserve"> purpose of EMC grants, the</w:t>
      </w:r>
      <w:r w:rsidR="0001AF93" w:rsidRPr="67898D60">
        <w:rPr>
          <w:rFonts w:eastAsia="Calibri"/>
          <w:color w:val="000000" w:themeColor="text1"/>
          <w:sz w:val="20"/>
          <w:szCs w:val="20"/>
        </w:rPr>
        <w:t xml:space="preserve"> funding priorities of the EMC and more specific details on completing the grant application, including </w:t>
      </w:r>
      <w:r w:rsidR="68BA358D" w:rsidRPr="67898D60">
        <w:rPr>
          <w:rFonts w:eastAsia="Calibri"/>
          <w:color w:val="000000" w:themeColor="text1"/>
          <w:sz w:val="20"/>
          <w:szCs w:val="20"/>
        </w:rPr>
        <w:t xml:space="preserve">the </w:t>
      </w:r>
      <w:r w:rsidR="0001AF93" w:rsidRPr="67898D60">
        <w:rPr>
          <w:rFonts w:eastAsia="Calibri"/>
          <w:color w:val="000000" w:themeColor="text1"/>
          <w:sz w:val="20"/>
          <w:szCs w:val="20"/>
        </w:rPr>
        <w:t>pathways to impact</w:t>
      </w:r>
      <w:r w:rsidR="1ABF58F4" w:rsidRPr="67898D60">
        <w:rPr>
          <w:rFonts w:eastAsia="Calibri"/>
          <w:color w:val="000000" w:themeColor="text1"/>
          <w:sz w:val="20"/>
          <w:szCs w:val="20"/>
        </w:rPr>
        <w:t xml:space="preserve"> section</w:t>
      </w:r>
      <w:r w:rsidR="0001AF93" w:rsidRPr="67898D60">
        <w:rPr>
          <w:rFonts w:eastAsia="Calibri"/>
          <w:color w:val="000000" w:themeColor="text1"/>
          <w:sz w:val="20"/>
          <w:szCs w:val="20"/>
        </w:rPr>
        <w:t>.</w:t>
      </w:r>
      <w:r w:rsidR="00454B3D">
        <w:rPr>
          <w:rFonts w:eastAsia="Calibri"/>
          <w:color w:val="000000" w:themeColor="text1"/>
          <w:sz w:val="20"/>
          <w:szCs w:val="20"/>
        </w:rPr>
        <w:t xml:space="preserve">  This webinar will be posted </w:t>
      </w:r>
      <w:hyperlink r:id="rId12" w:history="1">
        <w:r w:rsidR="00454B3D" w:rsidRPr="008D6C5C">
          <w:rPr>
            <w:rStyle w:val="Hyperlink"/>
            <w:rFonts w:eastAsia="Calibri"/>
            <w:sz w:val="20"/>
            <w:szCs w:val="20"/>
          </w:rPr>
          <w:t>here</w:t>
        </w:r>
      </w:hyperlink>
      <w:r w:rsidR="00454B3D">
        <w:rPr>
          <w:rFonts w:eastAsia="Calibri"/>
          <w:color w:val="000000" w:themeColor="text1"/>
          <w:sz w:val="20"/>
          <w:szCs w:val="20"/>
        </w:rPr>
        <w:t xml:space="preserve"> by the 30 July 2021.</w:t>
      </w:r>
    </w:p>
    <w:p w14:paraId="4682847B" w14:textId="77777777" w:rsidR="004D12F6" w:rsidRPr="0001453D" w:rsidRDefault="004D12F6" w:rsidP="004D12F6">
      <w:pPr>
        <w:pStyle w:val="Default"/>
        <w:ind w:left="1134" w:right="1064"/>
        <w:jc w:val="both"/>
        <w:rPr>
          <w:sz w:val="20"/>
          <w:szCs w:val="20"/>
        </w:rPr>
      </w:pPr>
    </w:p>
    <w:p w14:paraId="1F6FCA8E" w14:textId="4C5267A9" w:rsidR="004D12F6" w:rsidRDefault="464C33D7" w:rsidP="67898D60">
      <w:pPr>
        <w:pStyle w:val="Default"/>
        <w:numPr>
          <w:ilvl w:val="0"/>
          <w:numId w:val="8"/>
        </w:numPr>
        <w:ind w:left="1134" w:right="1064"/>
        <w:jc w:val="both"/>
        <w:rPr>
          <w:rFonts w:asciiTheme="minorHAnsi" w:eastAsiaTheme="minorEastAsia" w:hAnsiTheme="minorHAnsi" w:cstheme="minorBidi"/>
          <w:color w:val="000000" w:themeColor="text1"/>
          <w:sz w:val="20"/>
          <w:szCs w:val="20"/>
        </w:rPr>
      </w:pPr>
      <w:r w:rsidRPr="67898D60">
        <w:rPr>
          <w:sz w:val="20"/>
          <w:szCs w:val="20"/>
        </w:rPr>
        <w:t xml:space="preserve">Resources for addressing the </w:t>
      </w:r>
      <w:r w:rsidR="6BDF33D4" w:rsidRPr="67898D60">
        <w:rPr>
          <w:sz w:val="20"/>
          <w:szCs w:val="20"/>
        </w:rPr>
        <w:t xml:space="preserve">Responsiveness to Māori </w:t>
      </w:r>
      <w:r w:rsidRPr="67898D60">
        <w:rPr>
          <w:sz w:val="20"/>
          <w:szCs w:val="20"/>
        </w:rPr>
        <w:t xml:space="preserve">Section can be found </w:t>
      </w:r>
      <w:hyperlink r:id="rId13" w:history="1">
        <w:r w:rsidRPr="00407428">
          <w:rPr>
            <w:rStyle w:val="Hyperlink"/>
            <w:sz w:val="20"/>
            <w:szCs w:val="20"/>
          </w:rPr>
          <w:t>here</w:t>
        </w:r>
      </w:hyperlink>
      <w:r w:rsidR="00454B3D">
        <w:rPr>
          <w:sz w:val="20"/>
          <w:szCs w:val="20"/>
        </w:rPr>
        <w:t>.</w:t>
      </w:r>
      <w:r w:rsidRPr="67898D60">
        <w:rPr>
          <w:sz w:val="20"/>
          <w:szCs w:val="20"/>
        </w:rPr>
        <w:t xml:space="preserve">  </w:t>
      </w:r>
      <w:r w:rsidR="00A50BA3">
        <w:rPr>
          <w:sz w:val="20"/>
          <w:szCs w:val="20"/>
        </w:rPr>
        <w:t>Have a good read through these and i</w:t>
      </w:r>
      <w:r w:rsidR="00454B3D">
        <w:rPr>
          <w:sz w:val="20"/>
          <w:szCs w:val="20"/>
        </w:rPr>
        <w:t xml:space="preserve">f you have further questions regarding how you approach this section, you can send them to </w:t>
      </w:r>
      <w:r w:rsidRPr="67898D60">
        <w:rPr>
          <w:sz w:val="20"/>
          <w:szCs w:val="20"/>
        </w:rPr>
        <w:t xml:space="preserve">Alehandrea Manuel </w:t>
      </w:r>
      <w:r w:rsidR="00454B3D">
        <w:rPr>
          <w:sz w:val="20"/>
          <w:szCs w:val="20"/>
        </w:rPr>
        <w:t>(</w:t>
      </w:r>
      <w:hyperlink r:id="rId14" w:history="1">
        <w:r w:rsidR="00454B3D" w:rsidRPr="00436636">
          <w:rPr>
            <w:rStyle w:val="Hyperlink"/>
            <w:sz w:val="20"/>
            <w:szCs w:val="20"/>
          </w:rPr>
          <w:t>alehandrea.manuel@auckland.ac.nz</w:t>
        </w:r>
      </w:hyperlink>
      <w:r w:rsidR="00454B3D">
        <w:rPr>
          <w:sz w:val="20"/>
          <w:szCs w:val="20"/>
        </w:rPr>
        <w:t xml:space="preserve">) and she </w:t>
      </w:r>
      <w:r w:rsidRPr="67898D60">
        <w:rPr>
          <w:sz w:val="20"/>
          <w:szCs w:val="20"/>
        </w:rPr>
        <w:t xml:space="preserve">will </w:t>
      </w:r>
      <w:r w:rsidR="00454B3D">
        <w:rPr>
          <w:sz w:val="20"/>
          <w:szCs w:val="20"/>
        </w:rPr>
        <w:t xml:space="preserve">address these in a podcast on </w:t>
      </w:r>
      <w:hyperlink r:id="rId15" w:history="1">
        <w:proofErr w:type="spellStart"/>
        <w:r w:rsidR="00454B3D" w:rsidRPr="00890952">
          <w:rPr>
            <w:rStyle w:val="Hyperlink"/>
            <w:sz w:val="20"/>
            <w:szCs w:val="20"/>
          </w:rPr>
          <w:t>Whakarongo</w:t>
        </w:r>
        <w:proofErr w:type="spellEnd"/>
        <w:r w:rsidR="00454B3D" w:rsidRPr="00890952">
          <w:rPr>
            <w:rStyle w:val="Hyperlink"/>
            <w:sz w:val="20"/>
            <w:szCs w:val="20"/>
          </w:rPr>
          <w:t xml:space="preserve"> Mai</w:t>
        </w:r>
      </w:hyperlink>
      <w:r w:rsidR="4B2CD047" w:rsidRPr="67898D60">
        <w:rPr>
          <w:sz w:val="20"/>
          <w:szCs w:val="20"/>
        </w:rPr>
        <w:t xml:space="preserve"> </w:t>
      </w:r>
      <w:r w:rsidR="00454B3D">
        <w:rPr>
          <w:sz w:val="20"/>
          <w:szCs w:val="20"/>
        </w:rPr>
        <w:t xml:space="preserve">that will be released in September.  </w:t>
      </w:r>
      <w:r w:rsidR="00B35797">
        <w:rPr>
          <w:sz w:val="20"/>
          <w:szCs w:val="20"/>
        </w:rPr>
        <w:t>See dates below.</w:t>
      </w:r>
    </w:p>
    <w:p w14:paraId="2352998B" w14:textId="77777777" w:rsidR="000C3F7C" w:rsidRDefault="000C3F7C" w:rsidP="000C3F7C">
      <w:pPr>
        <w:pStyle w:val="Default"/>
        <w:ind w:left="1134" w:right="1064"/>
        <w:jc w:val="both"/>
        <w:rPr>
          <w:sz w:val="20"/>
          <w:szCs w:val="20"/>
        </w:rPr>
      </w:pPr>
    </w:p>
    <w:p w14:paraId="7E109A11" w14:textId="0B3AEF67" w:rsidR="000C3F7C" w:rsidRDefault="000C3F7C" w:rsidP="004D12F6">
      <w:pPr>
        <w:pStyle w:val="Default"/>
        <w:numPr>
          <w:ilvl w:val="0"/>
          <w:numId w:val="8"/>
        </w:numPr>
        <w:ind w:left="1134" w:right="1064"/>
        <w:jc w:val="both"/>
        <w:rPr>
          <w:sz w:val="20"/>
          <w:szCs w:val="20"/>
        </w:rPr>
      </w:pPr>
      <w:r w:rsidRPr="67898D60">
        <w:rPr>
          <w:sz w:val="20"/>
          <w:szCs w:val="20"/>
        </w:rPr>
        <w:t>Ongoing support to develop grant applications</w:t>
      </w:r>
      <w:r w:rsidR="008B4AFD" w:rsidRPr="67898D60">
        <w:rPr>
          <w:sz w:val="20"/>
          <w:szCs w:val="20"/>
        </w:rPr>
        <w:t xml:space="preserve"> </w:t>
      </w:r>
      <w:r w:rsidR="5CA71005" w:rsidRPr="67898D60">
        <w:rPr>
          <w:sz w:val="20"/>
          <w:szCs w:val="20"/>
        </w:rPr>
        <w:t>will be provided by Dr Barclay</w:t>
      </w:r>
      <w:r w:rsidR="008B4AFD" w:rsidRPr="67898D60">
        <w:rPr>
          <w:sz w:val="20"/>
          <w:szCs w:val="20"/>
        </w:rPr>
        <w:t xml:space="preserve"> – </w:t>
      </w:r>
      <w:hyperlink r:id="rId16">
        <w:r w:rsidR="008B4AFD" w:rsidRPr="67898D60">
          <w:rPr>
            <w:rStyle w:val="Hyperlink"/>
            <w:sz w:val="20"/>
            <w:szCs w:val="20"/>
          </w:rPr>
          <w:t>m.barclay@auckland.ac.nz</w:t>
        </w:r>
      </w:hyperlink>
      <w:r w:rsidRPr="67898D60">
        <w:rPr>
          <w:sz w:val="20"/>
          <w:szCs w:val="20"/>
        </w:rPr>
        <w:t>.</w:t>
      </w:r>
    </w:p>
    <w:p w14:paraId="1EBA7D0F" w14:textId="77777777" w:rsidR="004D12F6" w:rsidRDefault="004D12F6" w:rsidP="004D12F6">
      <w:pPr>
        <w:pStyle w:val="Default"/>
        <w:ind w:left="1134" w:right="1064"/>
        <w:jc w:val="both"/>
        <w:rPr>
          <w:sz w:val="20"/>
          <w:szCs w:val="20"/>
        </w:rPr>
      </w:pPr>
    </w:p>
    <w:p w14:paraId="735C6942" w14:textId="7672CAEF" w:rsidR="004D12F6" w:rsidRPr="0000339F" w:rsidRDefault="004D12F6" w:rsidP="004D12F6">
      <w:pPr>
        <w:pStyle w:val="Default"/>
        <w:ind w:left="1134" w:right="1064"/>
        <w:jc w:val="both"/>
        <w:rPr>
          <w:sz w:val="20"/>
          <w:szCs w:val="20"/>
        </w:rPr>
      </w:pPr>
    </w:p>
    <w:p w14:paraId="3B3F0DC0" w14:textId="3CDD4104" w:rsidR="004D12F6" w:rsidRDefault="004D12F6" w:rsidP="004D12F6">
      <w:pPr>
        <w:pStyle w:val="Default"/>
        <w:ind w:left="1134" w:right="1064"/>
        <w:jc w:val="both"/>
        <w:rPr>
          <w:b/>
          <w:bCs/>
          <w:iCs/>
          <w:color w:val="17365D" w:themeColor="text2" w:themeShade="BF"/>
          <w:sz w:val="22"/>
          <w:szCs w:val="22"/>
        </w:rPr>
      </w:pPr>
      <w:r w:rsidRPr="00417BC5">
        <w:rPr>
          <w:b/>
          <w:bCs/>
          <w:iCs/>
          <w:color w:val="17365D" w:themeColor="text2" w:themeShade="BF"/>
          <w:sz w:val="22"/>
          <w:szCs w:val="22"/>
        </w:rPr>
        <w:t xml:space="preserve">Timeline </w:t>
      </w:r>
    </w:p>
    <w:p w14:paraId="0F140A60" w14:textId="0EDEC923" w:rsidR="008D6C5C" w:rsidRDefault="008D6C5C" w:rsidP="004D12F6">
      <w:pPr>
        <w:pStyle w:val="Default"/>
        <w:ind w:left="1134" w:right="1064"/>
        <w:jc w:val="both"/>
        <w:rPr>
          <w:b/>
          <w:bCs/>
          <w:iCs/>
          <w:color w:val="17365D" w:themeColor="text2" w:themeShade="BF"/>
          <w:sz w:val="22"/>
          <w:szCs w:val="22"/>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154"/>
      </w:tblGrid>
      <w:tr w:rsidR="008D6C5C" w14:paraId="0CB70D07" w14:textId="77777777" w:rsidTr="008D6C5C">
        <w:trPr>
          <w:trHeight w:val="547"/>
        </w:trPr>
        <w:tc>
          <w:tcPr>
            <w:tcW w:w="3544" w:type="dxa"/>
          </w:tcPr>
          <w:p w14:paraId="47D462C4" w14:textId="08015F0C" w:rsidR="008D6C5C" w:rsidRDefault="008D6C5C" w:rsidP="008D6C5C">
            <w:pPr>
              <w:pStyle w:val="Default"/>
              <w:numPr>
                <w:ilvl w:val="0"/>
                <w:numId w:val="8"/>
              </w:numPr>
              <w:ind w:left="456" w:right="1064"/>
              <w:rPr>
                <w:b/>
                <w:bCs/>
                <w:iCs/>
                <w:color w:val="17365D" w:themeColor="text2" w:themeShade="BF"/>
                <w:sz w:val="22"/>
                <w:szCs w:val="22"/>
              </w:rPr>
            </w:pPr>
            <w:r w:rsidRPr="008D6C5C">
              <w:rPr>
                <w:sz w:val="20"/>
                <w:szCs w:val="20"/>
              </w:rPr>
              <w:t>20 July 2021</w:t>
            </w:r>
          </w:p>
        </w:tc>
        <w:tc>
          <w:tcPr>
            <w:tcW w:w="7154" w:type="dxa"/>
          </w:tcPr>
          <w:p w14:paraId="39DDCABA" w14:textId="4C695F5F" w:rsidR="008D6C5C" w:rsidRDefault="008D6C5C" w:rsidP="008D6C5C">
            <w:pPr>
              <w:pStyle w:val="Default"/>
              <w:ind w:right="1064"/>
              <w:rPr>
                <w:b/>
                <w:bCs/>
                <w:iCs/>
                <w:color w:val="17365D" w:themeColor="text2" w:themeShade="BF"/>
                <w:sz w:val="22"/>
                <w:szCs w:val="22"/>
              </w:rPr>
            </w:pPr>
            <w:r w:rsidRPr="008D6C5C">
              <w:rPr>
                <w:sz w:val="20"/>
                <w:szCs w:val="20"/>
              </w:rPr>
              <w:t>Call for Grant Applications</w:t>
            </w:r>
          </w:p>
        </w:tc>
      </w:tr>
      <w:tr w:rsidR="008D6C5C" w14:paraId="2D79A5B9" w14:textId="77777777" w:rsidTr="008D6C5C">
        <w:trPr>
          <w:trHeight w:val="838"/>
        </w:trPr>
        <w:tc>
          <w:tcPr>
            <w:tcW w:w="3544" w:type="dxa"/>
          </w:tcPr>
          <w:p w14:paraId="657B75A5" w14:textId="1CA03E6D" w:rsidR="008D6C5C" w:rsidRDefault="008D6C5C" w:rsidP="008D6C5C">
            <w:pPr>
              <w:pStyle w:val="Default"/>
              <w:numPr>
                <w:ilvl w:val="0"/>
                <w:numId w:val="8"/>
              </w:numPr>
              <w:ind w:left="459" w:right="1064"/>
              <w:rPr>
                <w:b/>
                <w:bCs/>
                <w:iCs/>
                <w:color w:val="17365D" w:themeColor="text2" w:themeShade="BF"/>
                <w:sz w:val="22"/>
                <w:szCs w:val="22"/>
              </w:rPr>
            </w:pPr>
            <w:r w:rsidRPr="008D6C5C">
              <w:rPr>
                <w:sz w:val="20"/>
                <w:szCs w:val="20"/>
              </w:rPr>
              <w:t>27 August 2021</w:t>
            </w:r>
            <w:r w:rsidRPr="008D6C5C">
              <w:rPr>
                <w:sz w:val="20"/>
                <w:szCs w:val="20"/>
              </w:rPr>
              <w:tab/>
            </w:r>
          </w:p>
        </w:tc>
        <w:tc>
          <w:tcPr>
            <w:tcW w:w="7154" w:type="dxa"/>
          </w:tcPr>
          <w:p w14:paraId="4C5D2C4F" w14:textId="458B7403" w:rsidR="008D6C5C" w:rsidRDefault="008D6C5C" w:rsidP="008D6C5C">
            <w:pPr>
              <w:pStyle w:val="Default"/>
              <w:ind w:right="1064"/>
              <w:rPr>
                <w:b/>
                <w:bCs/>
                <w:iCs/>
                <w:color w:val="17365D" w:themeColor="text2" w:themeShade="BF"/>
                <w:sz w:val="22"/>
                <w:szCs w:val="22"/>
              </w:rPr>
            </w:pPr>
            <w:r w:rsidRPr="008D6C5C">
              <w:rPr>
                <w:sz w:val="20"/>
                <w:szCs w:val="20"/>
              </w:rPr>
              <w:t xml:space="preserve">Deadline for submitting questions regarding Responsiveness to </w:t>
            </w:r>
            <w:r w:rsidRPr="008D6C5C">
              <w:rPr>
                <w:rFonts w:eastAsiaTheme="minorEastAsia" w:cstheme="minorBidi"/>
                <w:color w:val="000000" w:themeColor="text1"/>
                <w:sz w:val="20"/>
                <w:szCs w:val="20"/>
              </w:rPr>
              <w:t xml:space="preserve">Māori </w:t>
            </w:r>
            <w:r w:rsidRPr="008D6C5C">
              <w:rPr>
                <w:sz w:val="20"/>
                <w:szCs w:val="20"/>
              </w:rPr>
              <w:t>section in EMC Grants.</w:t>
            </w:r>
          </w:p>
        </w:tc>
      </w:tr>
      <w:tr w:rsidR="008D6C5C" w14:paraId="49F6E7D8" w14:textId="77777777" w:rsidTr="008D6C5C">
        <w:trPr>
          <w:trHeight w:val="695"/>
        </w:trPr>
        <w:tc>
          <w:tcPr>
            <w:tcW w:w="3544" w:type="dxa"/>
          </w:tcPr>
          <w:p w14:paraId="2ED76793" w14:textId="774F9E12" w:rsidR="008D6C5C" w:rsidRDefault="008D6C5C" w:rsidP="008D6C5C">
            <w:pPr>
              <w:pStyle w:val="Default"/>
              <w:numPr>
                <w:ilvl w:val="0"/>
                <w:numId w:val="8"/>
              </w:numPr>
              <w:ind w:left="459" w:right="1064"/>
              <w:rPr>
                <w:b/>
                <w:bCs/>
                <w:iCs/>
                <w:color w:val="17365D" w:themeColor="text2" w:themeShade="BF"/>
                <w:sz w:val="22"/>
                <w:szCs w:val="22"/>
              </w:rPr>
            </w:pPr>
            <w:r w:rsidRPr="008D6C5C">
              <w:rPr>
                <w:rFonts w:eastAsiaTheme="minorEastAsia" w:cstheme="minorBidi"/>
                <w:color w:val="000000" w:themeColor="text1"/>
                <w:sz w:val="20"/>
                <w:szCs w:val="20"/>
              </w:rPr>
              <w:t xml:space="preserve">10 Sept </w:t>
            </w:r>
            <w:r>
              <w:rPr>
                <w:rFonts w:eastAsiaTheme="minorEastAsia" w:cstheme="minorBidi"/>
                <w:color w:val="000000" w:themeColor="text1"/>
                <w:sz w:val="20"/>
                <w:szCs w:val="20"/>
              </w:rPr>
              <w:t>2</w:t>
            </w:r>
            <w:r w:rsidRPr="008D6C5C">
              <w:rPr>
                <w:rFonts w:eastAsiaTheme="minorEastAsia" w:cstheme="minorBidi"/>
                <w:color w:val="000000" w:themeColor="text1"/>
                <w:sz w:val="20"/>
                <w:szCs w:val="20"/>
              </w:rPr>
              <w:t>021</w:t>
            </w:r>
          </w:p>
        </w:tc>
        <w:tc>
          <w:tcPr>
            <w:tcW w:w="7154" w:type="dxa"/>
          </w:tcPr>
          <w:p w14:paraId="18AD432E" w14:textId="3D0B0CB7" w:rsidR="008D6C5C" w:rsidRDefault="008D6C5C" w:rsidP="008D6C5C">
            <w:pPr>
              <w:pStyle w:val="Default"/>
              <w:ind w:right="1064"/>
              <w:rPr>
                <w:b/>
                <w:bCs/>
                <w:iCs/>
                <w:color w:val="17365D" w:themeColor="text2" w:themeShade="BF"/>
                <w:sz w:val="22"/>
                <w:szCs w:val="22"/>
              </w:rPr>
            </w:pPr>
            <w:r w:rsidRPr="008D6C5C">
              <w:rPr>
                <w:rFonts w:eastAsiaTheme="minorEastAsia" w:cstheme="minorBidi"/>
                <w:color w:val="000000" w:themeColor="text1"/>
                <w:sz w:val="20"/>
                <w:szCs w:val="20"/>
              </w:rPr>
              <w:t xml:space="preserve">Q&amp;A Responsiveness to Māori in research podcast released on </w:t>
            </w:r>
            <w:proofErr w:type="spellStart"/>
            <w:r w:rsidRPr="008D6C5C">
              <w:rPr>
                <w:rFonts w:eastAsiaTheme="minorEastAsia" w:cstheme="minorBidi"/>
                <w:color w:val="000000" w:themeColor="text1"/>
                <w:sz w:val="20"/>
                <w:szCs w:val="20"/>
              </w:rPr>
              <w:t>Whakarongo</w:t>
            </w:r>
            <w:proofErr w:type="spellEnd"/>
            <w:r w:rsidRPr="008D6C5C">
              <w:rPr>
                <w:rFonts w:eastAsiaTheme="minorEastAsia" w:cstheme="minorBidi"/>
                <w:color w:val="000000" w:themeColor="text1"/>
                <w:sz w:val="20"/>
                <w:szCs w:val="20"/>
              </w:rPr>
              <w:t xml:space="preserve"> Mai</w:t>
            </w:r>
          </w:p>
        </w:tc>
      </w:tr>
      <w:tr w:rsidR="008D6C5C" w14:paraId="5436B3AA" w14:textId="77777777" w:rsidTr="008D6C5C">
        <w:trPr>
          <w:trHeight w:val="549"/>
        </w:trPr>
        <w:tc>
          <w:tcPr>
            <w:tcW w:w="3544" w:type="dxa"/>
          </w:tcPr>
          <w:p w14:paraId="202922C9" w14:textId="6ECF2C64" w:rsidR="008D6C5C" w:rsidRDefault="008D6C5C" w:rsidP="008D6C5C">
            <w:pPr>
              <w:pStyle w:val="Default"/>
              <w:numPr>
                <w:ilvl w:val="0"/>
                <w:numId w:val="8"/>
              </w:numPr>
              <w:ind w:left="459" w:right="1064"/>
              <w:rPr>
                <w:b/>
                <w:bCs/>
                <w:iCs/>
                <w:color w:val="17365D" w:themeColor="text2" w:themeShade="BF"/>
                <w:sz w:val="22"/>
                <w:szCs w:val="22"/>
              </w:rPr>
            </w:pPr>
            <w:r w:rsidRPr="67898D60">
              <w:rPr>
                <w:b/>
                <w:bCs/>
                <w:sz w:val="20"/>
                <w:szCs w:val="20"/>
              </w:rPr>
              <w:t>2</w:t>
            </w:r>
            <w:r w:rsidR="00B35797">
              <w:rPr>
                <w:b/>
                <w:bCs/>
                <w:sz w:val="20"/>
                <w:szCs w:val="20"/>
              </w:rPr>
              <w:t>2</w:t>
            </w:r>
            <w:r w:rsidRPr="67898D60">
              <w:rPr>
                <w:b/>
                <w:bCs/>
                <w:sz w:val="20"/>
                <w:szCs w:val="20"/>
              </w:rPr>
              <w:t xml:space="preserve"> Sept 2021</w:t>
            </w:r>
          </w:p>
        </w:tc>
        <w:tc>
          <w:tcPr>
            <w:tcW w:w="7154" w:type="dxa"/>
          </w:tcPr>
          <w:p w14:paraId="65284046" w14:textId="390153D2" w:rsidR="008D6C5C" w:rsidRDefault="008D6C5C" w:rsidP="008D6C5C">
            <w:pPr>
              <w:pStyle w:val="Default"/>
              <w:ind w:right="1064"/>
              <w:rPr>
                <w:b/>
                <w:bCs/>
                <w:iCs/>
                <w:color w:val="17365D" w:themeColor="text2" w:themeShade="BF"/>
                <w:sz w:val="22"/>
                <w:szCs w:val="22"/>
              </w:rPr>
            </w:pPr>
            <w:r w:rsidRPr="67898D60">
              <w:rPr>
                <w:b/>
                <w:bCs/>
                <w:sz w:val="20"/>
                <w:szCs w:val="20"/>
              </w:rPr>
              <w:t>Closing date for applications</w:t>
            </w:r>
          </w:p>
        </w:tc>
      </w:tr>
    </w:tbl>
    <w:p w14:paraId="13D70967" w14:textId="77777777" w:rsidR="008D6C5C" w:rsidRPr="00417BC5" w:rsidRDefault="008D6C5C" w:rsidP="004D12F6">
      <w:pPr>
        <w:pStyle w:val="Default"/>
        <w:ind w:left="1134" w:right="1064"/>
        <w:jc w:val="both"/>
        <w:rPr>
          <w:b/>
          <w:bCs/>
          <w:iCs/>
          <w:color w:val="17365D" w:themeColor="text2" w:themeShade="BF"/>
          <w:sz w:val="22"/>
          <w:szCs w:val="22"/>
        </w:rPr>
      </w:pPr>
    </w:p>
    <w:p w14:paraId="73E0B7A3" w14:textId="0CEDBAD0" w:rsidR="004D12F6" w:rsidRPr="008D6C5C" w:rsidRDefault="004D12F6" w:rsidP="008D6C5C">
      <w:pPr>
        <w:pStyle w:val="Default"/>
        <w:ind w:left="1134" w:right="1064"/>
        <w:jc w:val="both"/>
        <w:rPr>
          <w:sz w:val="20"/>
          <w:szCs w:val="20"/>
        </w:rPr>
      </w:pPr>
      <w:r w:rsidRPr="00E74E09">
        <w:rPr>
          <w:bCs/>
          <w:iCs/>
          <w:sz w:val="20"/>
          <w:szCs w:val="20"/>
        </w:rPr>
        <w:t xml:space="preserve"> </w:t>
      </w:r>
      <w:r w:rsidR="000C3F7C">
        <w:tab/>
      </w:r>
      <w:r w:rsidR="000C3F7C">
        <w:tab/>
      </w:r>
    </w:p>
    <w:p w14:paraId="0EF1E31A" w14:textId="1A3108C0" w:rsidR="004D12F6" w:rsidRDefault="004D12F6" w:rsidP="004D12F6">
      <w:pPr>
        <w:pStyle w:val="ListParagraph"/>
        <w:ind w:left="1134" w:right="1064"/>
        <w:rPr>
          <w:b/>
          <w:sz w:val="20"/>
          <w:szCs w:val="20"/>
        </w:rPr>
      </w:pPr>
    </w:p>
    <w:p w14:paraId="09187B32" w14:textId="52B93C32" w:rsidR="004D12F6" w:rsidRDefault="004D12F6" w:rsidP="00A71182">
      <w:pPr>
        <w:rPr>
          <w:b/>
        </w:rPr>
      </w:pPr>
    </w:p>
    <w:p w14:paraId="13A8A9A7" w14:textId="78C3EF3C" w:rsidR="004D12F6" w:rsidRPr="00417BC5" w:rsidRDefault="004D12F6" w:rsidP="004D12F6">
      <w:pPr>
        <w:pStyle w:val="Default"/>
        <w:ind w:left="1134" w:right="1064"/>
        <w:jc w:val="both"/>
        <w:rPr>
          <w:b/>
          <w:color w:val="17365D" w:themeColor="text2" w:themeShade="BF"/>
          <w:sz w:val="22"/>
          <w:szCs w:val="22"/>
        </w:rPr>
      </w:pPr>
      <w:r w:rsidRPr="00417BC5">
        <w:rPr>
          <w:b/>
          <w:color w:val="17365D" w:themeColor="text2" w:themeShade="BF"/>
          <w:sz w:val="22"/>
          <w:szCs w:val="22"/>
        </w:rPr>
        <w:t>Submission</w:t>
      </w:r>
    </w:p>
    <w:p w14:paraId="48811F71" w14:textId="21D691B9" w:rsidR="004D12F6" w:rsidRDefault="004D12F6" w:rsidP="004D12F6">
      <w:pPr>
        <w:pStyle w:val="Default"/>
        <w:ind w:left="1134" w:right="1064" w:hanging="284"/>
        <w:jc w:val="both"/>
        <w:rPr>
          <w:sz w:val="20"/>
          <w:szCs w:val="20"/>
        </w:rPr>
      </w:pPr>
    </w:p>
    <w:p w14:paraId="1CA01F99" w14:textId="36A93FB3" w:rsidR="004D12F6" w:rsidRDefault="004D12F6" w:rsidP="004D12F6">
      <w:pPr>
        <w:pStyle w:val="Default"/>
        <w:ind w:left="1134" w:right="1064"/>
        <w:jc w:val="both"/>
        <w:rPr>
          <w:sz w:val="20"/>
          <w:szCs w:val="20"/>
        </w:rPr>
      </w:pPr>
      <w:r>
        <w:rPr>
          <w:sz w:val="20"/>
          <w:szCs w:val="20"/>
        </w:rPr>
        <w:t>Grants should be submitted to the EMC directly (</w:t>
      </w:r>
      <w:hyperlink r:id="rId17" w:history="1">
        <w:r w:rsidRPr="0009139A">
          <w:rPr>
            <w:rStyle w:val="Hyperlink"/>
            <w:sz w:val="20"/>
            <w:szCs w:val="20"/>
          </w:rPr>
          <w:t>emcentre@auckland.ac.nz</w:t>
        </w:r>
      </w:hyperlink>
      <w:r>
        <w:rPr>
          <w:sz w:val="20"/>
          <w:szCs w:val="20"/>
        </w:rPr>
        <w:t>).  University of Auckland applicants do not need to upload their applications to the Research Funding Module – this will be managed post-award.  Applicants from other institutions should follow the submission processes for their institution.</w:t>
      </w:r>
    </w:p>
    <w:p w14:paraId="45E8F97D" w14:textId="5E6FA160" w:rsidR="004D12F6" w:rsidRDefault="004D12F6" w:rsidP="004D12F6">
      <w:pPr>
        <w:pStyle w:val="Default"/>
        <w:ind w:left="1134" w:right="1064"/>
        <w:jc w:val="both"/>
        <w:rPr>
          <w:sz w:val="20"/>
          <w:szCs w:val="20"/>
        </w:rPr>
      </w:pPr>
    </w:p>
    <w:p w14:paraId="15B80023" w14:textId="77777777" w:rsidR="004D12F6" w:rsidRPr="0018214E" w:rsidRDefault="004D12F6" w:rsidP="004D12F6">
      <w:pPr>
        <w:pStyle w:val="Default"/>
        <w:ind w:left="1134" w:right="1064"/>
        <w:jc w:val="both"/>
        <w:rPr>
          <w:b/>
          <w:bCs/>
          <w:i/>
          <w:iCs/>
          <w:sz w:val="20"/>
          <w:szCs w:val="20"/>
        </w:rPr>
      </w:pPr>
      <w:r w:rsidRPr="0018214E">
        <w:rPr>
          <w:b/>
          <w:bCs/>
          <w:i/>
          <w:iCs/>
          <w:sz w:val="20"/>
          <w:szCs w:val="20"/>
        </w:rPr>
        <w:t>The following MUST be submitted with your application:</w:t>
      </w:r>
    </w:p>
    <w:p w14:paraId="4EE9FC61" w14:textId="77777777" w:rsidR="004D12F6" w:rsidRDefault="004D12F6" w:rsidP="004D12F6">
      <w:pPr>
        <w:pStyle w:val="Default"/>
        <w:ind w:left="1134" w:right="1064"/>
        <w:jc w:val="both"/>
        <w:rPr>
          <w:sz w:val="20"/>
          <w:szCs w:val="20"/>
        </w:rPr>
      </w:pPr>
    </w:p>
    <w:p w14:paraId="018401E3" w14:textId="3DE276D6" w:rsidR="004D12F6" w:rsidRDefault="004D12F6" w:rsidP="004D12F6">
      <w:pPr>
        <w:pStyle w:val="Default"/>
        <w:numPr>
          <w:ilvl w:val="0"/>
          <w:numId w:val="12"/>
        </w:numPr>
        <w:ind w:left="1134" w:right="1064"/>
        <w:jc w:val="both"/>
        <w:rPr>
          <w:sz w:val="20"/>
          <w:szCs w:val="20"/>
        </w:rPr>
      </w:pPr>
      <w:r>
        <w:rPr>
          <w:sz w:val="20"/>
          <w:szCs w:val="20"/>
        </w:rPr>
        <w:t>Email confirmation from all named investigators that they have read the application and that their involvement in the project is as stated on the application.</w:t>
      </w:r>
    </w:p>
    <w:p w14:paraId="4049237A" w14:textId="33F5CB3B" w:rsidR="004D12F6" w:rsidRDefault="004D12F6" w:rsidP="004D12F6">
      <w:pPr>
        <w:pStyle w:val="Default"/>
        <w:numPr>
          <w:ilvl w:val="0"/>
          <w:numId w:val="12"/>
        </w:numPr>
        <w:ind w:left="1134" w:right="1064"/>
        <w:jc w:val="both"/>
        <w:rPr>
          <w:sz w:val="20"/>
          <w:szCs w:val="20"/>
        </w:rPr>
      </w:pPr>
      <w:r>
        <w:rPr>
          <w:sz w:val="20"/>
          <w:szCs w:val="20"/>
        </w:rPr>
        <w:t>Email confirmation from your Research Support Team that the budget for the project has been checked and that salary costs are accurate.</w:t>
      </w:r>
    </w:p>
    <w:p w14:paraId="50E2DA22" w14:textId="77777777" w:rsidR="004D12F6" w:rsidRDefault="004D12F6" w:rsidP="004D12F6">
      <w:pPr>
        <w:pStyle w:val="Default"/>
        <w:ind w:left="1134" w:right="1064"/>
        <w:jc w:val="both"/>
        <w:rPr>
          <w:sz w:val="20"/>
          <w:szCs w:val="20"/>
        </w:rPr>
      </w:pPr>
    </w:p>
    <w:p w14:paraId="40267FDB" w14:textId="77777777" w:rsidR="004D12F6" w:rsidRDefault="004D12F6" w:rsidP="004D12F6">
      <w:pPr>
        <w:pStyle w:val="Default"/>
        <w:ind w:left="1134" w:right="1064"/>
        <w:jc w:val="both"/>
        <w:rPr>
          <w:sz w:val="20"/>
          <w:szCs w:val="20"/>
        </w:rPr>
      </w:pPr>
    </w:p>
    <w:p w14:paraId="4349D3B0" w14:textId="100FEE28" w:rsidR="004D12F6" w:rsidRPr="00417BC5" w:rsidRDefault="004D12F6" w:rsidP="004D12F6">
      <w:pPr>
        <w:pStyle w:val="Default"/>
        <w:ind w:left="1134" w:right="1064" w:hanging="284"/>
        <w:jc w:val="both"/>
        <w:rPr>
          <w:b/>
          <w:color w:val="17365D" w:themeColor="text2" w:themeShade="BF"/>
          <w:sz w:val="22"/>
          <w:szCs w:val="22"/>
        </w:rPr>
      </w:pPr>
      <w:r w:rsidRPr="00417BC5">
        <w:rPr>
          <w:b/>
          <w:color w:val="17365D" w:themeColor="text2" w:themeShade="BF"/>
          <w:sz w:val="22"/>
          <w:szCs w:val="22"/>
        </w:rPr>
        <w:t>Assessment</w:t>
      </w:r>
    </w:p>
    <w:p w14:paraId="024AD8D7" w14:textId="77777777" w:rsidR="004D12F6" w:rsidRDefault="004D12F6" w:rsidP="004D12F6">
      <w:pPr>
        <w:pStyle w:val="Default"/>
        <w:ind w:left="1134" w:right="1064" w:hanging="284"/>
        <w:jc w:val="both"/>
        <w:rPr>
          <w:sz w:val="20"/>
          <w:szCs w:val="20"/>
        </w:rPr>
      </w:pPr>
    </w:p>
    <w:p w14:paraId="0C6D68AE" w14:textId="61995773" w:rsidR="004D12F6" w:rsidRDefault="004D12F6" w:rsidP="00AB0102">
      <w:pPr>
        <w:pStyle w:val="Default"/>
        <w:ind w:left="851" w:right="1064"/>
        <w:jc w:val="both"/>
        <w:rPr>
          <w:sz w:val="20"/>
          <w:szCs w:val="20"/>
        </w:rPr>
      </w:pPr>
      <w:r w:rsidRPr="0001453D">
        <w:rPr>
          <w:sz w:val="20"/>
          <w:szCs w:val="20"/>
        </w:rPr>
        <w:t xml:space="preserve">Assessment of the grants will be undertaken in October and November and successful applicants will be notified </w:t>
      </w:r>
      <w:r w:rsidR="00C37014">
        <w:rPr>
          <w:sz w:val="20"/>
          <w:szCs w:val="20"/>
        </w:rPr>
        <w:t>by</w:t>
      </w:r>
      <w:r w:rsidR="00F93254">
        <w:rPr>
          <w:sz w:val="20"/>
          <w:szCs w:val="20"/>
        </w:rPr>
        <w:t xml:space="preserve"> early December</w:t>
      </w:r>
      <w:r w:rsidRPr="0001453D">
        <w:rPr>
          <w:sz w:val="20"/>
          <w:szCs w:val="20"/>
        </w:rPr>
        <w:t xml:space="preserve"> 202</w:t>
      </w:r>
      <w:r w:rsidR="00F93254">
        <w:rPr>
          <w:sz w:val="20"/>
          <w:szCs w:val="20"/>
        </w:rPr>
        <w:t>1</w:t>
      </w:r>
      <w:r w:rsidRPr="0001453D">
        <w:rPr>
          <w:sz w:val="20"/>
          <w:szCs w:val="20"/>
        </w:rPr>
        <w:t>.</w:t>
      </w:r>
    </w:p>
    <w:p w14:paraId="5BD895CB" w14:textId="77777777" w:rsidR="00667AC9" w:rsidRDefault="00667AC9" w:rsidP="00AB0102">
      <w:pPr>
        <w:pStyle w:val="Default"/>
        <w:ind w:left="851" w:right="1064"/>
        <w:jc w:val="both"/>
        <w:rPr>
          <w:sz w:val="20"/>
          <w:szCs w:val="20"/>
        </w:rPr>
      </w:pPr>
    </w:p>
    <w:p w14:paraId="2FCBB79B" w14:textId="372EBA02" w:rsidR="00667AC9" w:rsidRPr="00AB0102" w:rsidRDefault="00667AC9" w:rsidP="00AB0102">
      <w:pPr>
        <w:pStyle w:val="Default"/>
        <w:ind w:left="851" w:right="1064"/>
        <w:jc w:val="both"/>
        <w:rPr>
          <w:b/>
          <w:bCs/>
          <w:sz w:val="20"/>
          <w:szCs w:val="20"/>
        </w:rPr>
      </w:pPr>
      <w:r w:rsidRPr="00AB0102">
        <w:rPr>
          <w:b/>
          <w:bCs/>
          <w:sz w:val="20"/>
          <w:szCs w:val="20"/>
        </w:rPr>
        <w:t>Assessing Committee (approx. 7 members):</w:t>
      </w:r>
    </w:p>
    <w:p w14:paraId="202CAE22" w14:textId="789AE115" w:rsidR="00B30791" w:rsidRPr="00667AC9" w:rsidRDefault="00B30791" w:rsidP="00AB0102">
      <w:pPr>
        <w:pStyle w:val="Default"/>
        <w:numPr>
          <w:ilvl w:val="1"/>
          <w:numId w:val="6"/>
        </w:numPr>
        <w:ind w:right="1064"/>
        <w:jc w:val="both"/>
        <w:rPr>
          <w:rStyle w:val="normaltextrun"/>
          <w:sz w:val="20"/>
          <w:szCs w:val="20"/>
        </w:rPr>
      </w:pPr>
      <w:r w:rsidRPr="00667AC9">
        <w:rPr>
          <w:rStyle w:val="normaltextrun"/>
          <w:rFonts w:cs="Segoe UI"/>
          <w:sz w:val="20"/>
          <w:szCs w:val="20"/>
          <w:lang w:val="en-US"/>
        </w:rPr>
        <w:t xml:space="preserve">2 x External to the Centre </w:t>
      </w:r>
    </w:p>
    <w:p w14:paraId="328203C7" w14:textId="77777777" w:rsidR="00AB0102" w:rsidRPr="00AB0102" w:rsidRDefault="00B30791" w:rsidP="00AB0102">
      <w:pPr>
        <w:pStyle w:val="Default"/>
        <w:numPr>
          <w:ilvl w:val="1"/>
          <w:numId w:val="6"/>
        </w:numPr>
        <w:ind w:right="1064"/>
        <w:jc w:val="both"/>
        <w:rPr>
          <w:rStyle w:val="normaltextrun"/>
          <w:sz w:val="20"/>
          <w:szCs w:val="20"/>
        </w:rPr>
      </w:pPr>
      <w:r w:rsidRPr="00667AC9">
        <w:rPr>
          <w:rStyle w:val="normaltextrun"/>
          <w:rFonts w:cs="Segoe UI"/>
          <w:sz w:val="20"/>
          <w:szCs w:val="20"/>
          <w:lang w:val="en-US"/>
        </w:rPr>
        <w:t>1 x Representative from EMC Directorate</w:t>
      </w:r>
    </w:p>
    <w:p w14:paraId="1795F6C9" w14:textId="6E83FA64" w:rsidR="00B30791" w:rsidRPr="00AB0102" w:rsidRDefault="00AB0102" w:rsidP="00AB0102">
      <w:pPr>
        <w:pStyle w:val="Default"/>
        <w:numPr>
          <w:ilvl w:val="1"/>
          <w:numId w:val="6"/>
        </w:numPr>
        <w:ind w:right="1064"/>
        <w:jc w:val="both"/>
        <w:rPr>
          <w:rStyle w:val="normaltextrun"/>
          <w:sz w:val="20"/>
          <w:szCs w:val="20"/>
        </w:rPr>
      </w:pPr>
      <w:r>
        <w:rPr>
          <w:rStyle w:val="normaltextrun"/>
          <w:rFonts w:cs="Segoe UI"/>
          <w:sz w:val="20"/>
          <w:szCs w:val="20"/>
        </w:rPr>
        <w:t xml:space="preserve">4 x EMC </w:t>
      </w:r>
      <w:r w:rsidR="00667AC9" w:rsidRPr="00AB0102">
        <w:rPr>
          <w:rStyle w:val="normaltextrun"/>
          <w:rFonts w:cs="Segoe UI"/>
          <w:sz w:val="20"/>
          <w:szCs w:val="20"/>
        </w:rPr>
        <w:t>Committee members</w:t>
      </w:r>
    </w:p>
    <w:p w14:paraId="5829C636" w14:textId="55A5F76F" w:rsidR="00AB0102" w:rsidRDefault="00AB0102" w:rsidP="00AB0102">
      <w:pPr>
        <w:pStyle w:val="Default"/>
        <w:ind w:right="1064"/>
        <w:jc w:val="both"/>
        <w:rPr>
          <w:rStyle w:val="normaltextrun"/>
          <w:rFonts w:cs="Segoe UI"/>
          <w:sz w:val="20"/>
          <w:szCs w:val="20"/>
        </w:rPr>
      </w:pPr>
    </w:p>
    <w:p w14:paraId="5B1233CA" w14:textId="48916FA4" w:rsidR="00AB0102" w:rsidRPr="00AB0102" w:rsidRDefault="00AB0102" w:rsidP="00AB0102">
      <w:pPr>
        <w:pStyle w:val="Default"/>
        <w:ind w:left="1134" w:right="1064"/>
        <w:jc w:val="both"/>
        <w:rPr>
          <w:rStyle w:val="normaltextrun"/>
          <w:sz w:val="20"/>
          <w:szCs w:val="20"/>
        </w:rPr>
      </w:pPr>
      <w:r>
        <w:rPr>
          <w:rStyle w:val="normaltextrun"/>
          <w:rFonts w:cs="Segoe UI"/>
          <w:sz w:val="20"/>
          <w:szCs w:val="20"/>
        </w:rPr>
        <w:t>Committee will include:</w:t>
      </w:r>
    </w:p>
    <w:p w14:paraId="338B5C60" w14:textId="77777777" w:rsidR="00B30791" w:rsidRPr="00B30791" w:rsidRDefault="00B30791" w:rsidP="00AB0102">
      <w:pPr>
        <w:pStyle w:val="paragraph"/>
        <w:numPr>
          <w:ilvl w:val="1"/>
          <w:numId w:val="6"/>
        </w:numPr>
        <w:spacing w:before="0" w:beforeAutospacing="0" w:after="0" w:afterAutospacing="0"/>
        <w:ind w:right="1064"/>
        <w:jc w:val="both"/>
        <w:textAlignment w:val="baseline"/>
        <w:rPr>
          <w:rStyle w:val="normaltextrun"/>
          <w:rFonts w:ascii="Verdana" w:hAnsi="Verdana" w:cs="Segoe UI"/>
          <w:sz w:val="20"/>
          <w:szCs w:val="20"/>
        </w:rPr>
      </w:pPr>
      <w:r>
        <w:rPr>
          <w:rStyle w:val="normaltextrun"/>
          <w:rFonts w:ascii="Verdana" w:hAnsi="Verdana" w:cs="Segoe UI"/>
          <w:sz w:val="20"/>
          <w:szCs w:val="20"/>
          <w:lang w:val="en-US"/>
        </w:rPr>
        <w:t>1 x Basic Science Researcher</w:t>
      </w:r>
    </w:p>
    <w:p w14:paraId="0B251287" w14:textId="74CC8F92" w:rsidR="00B30791" w:rsidRPr="00B30791" w:rsidRDefault="00B30791" w:rsidP="00AB0102">
      <w:pPr>
        <w:pStyle w:val="paragraph"/>
        <w:numPr>
          <w:ilvl w:val="1"/>
          <w:numId w:val="6"/>
        </w:numPr>
        <w:spacing w:before="0" w:beforeAutospacing="0" w:after="0" w:afterAutospacing="0"/>
        <w:ind w:right="1064"/>
        <w:jc w:val="both"/>
        <w:textAlignment w:val="baseline"/>
        <w:rPr>
          <w:rStyle w:val="normaltextrun"/>
          <w:rFonts w:ascii="Verdana" w:hAnsi="Verdana" w:cs="Segoe UI"/>
          <w:sz w:val="20"/>
          <w:szCs w:val="20"/>
        </w:rPr>
      </w:pPr>
      <w:r>
        <w:rPr>
          <w:rStyle w:val="normaltextrun"/>
          <w:rFonts w:ascii="Verdana" w:hAnsi="Verdana" w:cs="Segoe UI"/>
          <w:sz w:val="20"/>
          <w:szCs w:val="20"/>
          <w:lang w:val="en-US"/>
        </w:rPr>
        <w:t>1 x Applied Science Researcher</w:t>
      </w:r>
    </w:p>
    <w:p w14:paraId="66ACD07E" w14:textId="64E2ACED" w:rsidR="00B30791" w:rsidRPr="00B30791" w:rsidRDefault="00B30791" w:rsidP="00AB0102">
      <w:pPr>
        <w:pStyle w:val="paragraph"/>
        <w:numPr>
          <w:ilvl w:val="1"/>
          <w:numId w:val="6"/>
        </w:numPr>
        <w:spacing w:before="0" w:beforeAutospacing="0" w:after="0" w:afterAutospacing="0"/>
        <w:ind w:right="1064"/>
        <w:jc w:val="both"/>
        <w:textAlignment w:val="baseline"/>
        <w:rPr>
          <w:rStyle w:val="normaltextrun"/>
          <w:rFonts w:ascii="Verdana" w:hAnsi="Verdana" w:cs="Segoe UI"/>
          <w:sz w:val="20"/>
          <w:szCs w:val="20"/>
        </w:rPr>
      </w:pPr>
      <w:r>
        <w:rPr>
          <w:rStyle w:val="normaltextrun"/>
          <w:rFonts w:ascii="Verdana" w:hAnsi="Verdana" w:cs="Segoe UI"/>
          <w:sz w:val="20"/>
          <w:szCs w:val="20"/>
          <w:lang w:val="en-US"/>
        </w:rPr>
        <w:t>1 x Clinician/Clinical researcher</w:t>
      </w:r>
    </w:p>
    <w:p w14:paraId="6710EA45" w14:textId="471C100B" w:rsidR="00B30791" w:rsidRPr="00667AC9" w:rsidRDefault="00B30791" w:rsidP="00AB0102">
      <w:pPr>
        <w:pStyle w:val="paragraph"/>
        <w:numPr>
          <w:ilvl w:val="1"/>
          <w:numId w:val="6"/>
        </w:numPr>
        <w:spacing w:before="0" w:beforeAutospacing="0" w:after="0" w:afterAutospacing="0"/>
        <w:ind w:right="1064"/>
        <w:jc w:val="both"/>
        <w:textAlignment w:val="baseline"/>
        <w:rPr>
          <w:rStyle w:val="normaltextrun"/>
          <w:rFonts w:ascii="Verdana" w:hAnsi="Verdana" w:cs="Segoe UI"/>
          <w:sz w:val="20"/>
          <w:szCs w:val="20"/>
        </w:rPr>
      </w:pPr>
      <w:r>
        <w:rPr>
          <w:rStyle w:val="normaltextrun"/>
          <w:rFonts w:ascii="Verdana" w:hAnsi="Verdana" w:cs="Segoe UI"/>
          <w:sz w:val="20"/>
          <w:szCs w:val="20"/>
          <w:lang w:val="en-US"/>
        </w:rPr>
        <w:t xml:space="preserve">1 x Early Career </w:t>
      </w:r>
      <w:r w:rsidR="00667AC9">
        <w:rPr>
          <w:rStyle w:val="normaltextrun"/>
          <w:rFonts w:ascii="Verdana" w:hAnsi="Verdana" w:cs="Segoe UI"/>
          <w:sz w:val="20"/>
          <w:szCs w:val="20"/>
          <w:lang w:val="en-US"/>
        </w:rPr>
        <w:t>Researcher</w:t>
      </w:r>
    </w:p>
    <w:p w14:paraId="1AA05648" w14:textId="141ACB4C" w:rsidR="00667AC9" w:rsidRDefault="00667AC9" w:rsidP="00667AC9">
      <w:pPr>
        <w:pStyle w:val="paragraph"/>
        <w:spacing w:before="0" w:beforeAutospacing="0" w:after="0" w:afterAutospacing="0"/>
        <w:ind w:left="851" w:right="1064"/>
        <w:jc w:val="both"/>
        <w:textAlignment w:val="baseline"/>
        <w:rPr>
          <w:rStyle w:val="normaltextrun"/>
          <w:rFonts w:ascii="Verdana" w:hAnsi="Verdana" w:cs="Segoe UI"/>
          <w:sz w:val="20"/>
          <w:szCs w:val="20"/>
          <w:lang w:val="en-US"/>
        </w:rPr>
      </w:pPr>
    </w:p>
    <w:p w14:paraId="62F5CC7E" w14:textId="016B9E56" w:rsidR="00667AC9" w:rsidRPr="00667AC9" w:rsidRDefault="00667AC9" w:rsidP="00667AC9">
      <w:pPr>
        <w:pStyle w:val="paragraph"/>
        <w:spacing w:before="0" w:beforeAutospacing="0" w:after="0" w:afterAutospacing="0"/>
        <w:ind w:left="851" w:right="1064"/>
        <w:jc w:val="both"/>
        <w:textAlignment w:val="baseline"/>
        <w:rPr>
          <w:rStyle w:val="normaltextrun"/>
          <w:rFonts w:ascii="Verdana" w:hAnsi="Verdana" w:cs="Segoe UI"/>
          <w:sz w:val="20"/>
          <w:szCs w:val="20"/>
        </w:rPr>
      </w:pPr>
      <w:r>
        <w:rPr>
          <w:rStyle w:val="normaltextrun"/>
          <w:rFonts w:ascii="Verdana" w:hAnsi="Verdana" w:cs="Segoe UI"/>
          <w:sz w:val="20"/>
          <w:szCs w:val="20"/>
          <w:lang w:val="en-US"/>
        </w:rPr>
        <w:t>The Committee will be decided via an EOI process in September.  Principal Investigators on grant applications for the 2021 round will not be able to serve on the committee.</w:t>
      </w:r>
    </w:p>
    <w:p w14:paraId="71D658DD" w14:textId="77777777" w:rsidR="00667AC9" w:rsidRPr="00B30791" w:rsidRDefault="00667AC9" w:rsidP="00667AC9">
      <w:pPr>
        <w:pStyle w:val="paragraph"/>
        <w:spacing w:before="0" w:beforeAutospacing="0" w:after="0" w:afterAutospacing="0"/>
        <w:ind w:left="851" w:right="1064"/>
        <w:jc w:val="both"/>
        <w:textAlignment w:val="baseline"/>
        <w:rPr>
          <w:rStyle w:val="normaltextrun"/>
          <w:rFonts w:ascii="Verdana" w:hAnsi="Verdana" w:cs="Segoe UI"/>
          <w:sz w:val="20"/>
          <w:szCs w:val="20"/>
        </w:rPr>
      </w:pPr>
    </w:p>
    <w:p w14:paraId="27C3F761"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eop"/>
          <w:rFonts w:ascii="Verdana" w:hAnsi="Verdana" w:cs="Segoe UI"/>
          <w:sz w:val="20"/>
          <w:szCs w:val="20"/>
        </w:rPr>
        <w:t> </w:t>
      </w:r>
    </w:p>
    <w:p w14:paraId="23F60ECB" w14:textId="77777777" w:rsidR="00B30791" w:rsidRDefault="00B30791" w:rsidP="00AB0102">
      <w:pPr>
        <w:pStyle w:val="paragraph"/>
        <w:spacing w:before="0" w:beforeAutospacing="0" w:after="0" w:afterAutospacing="0"/>
        <w:ind w:left="851" w:right="1064"/>
        <w:jc w:val="both"/>
        <w:textAlignment w:val="baseline"/>
        <w:rPr>
          <w:rFonts w:ascii="Segoe UI" w:hAnsi="Segoe UI" w:cs="Segoe UI"/>
          <w:sz w:val="18"/>
          <w:szCs w:val="18"/>
        </w:rPr>
      </w:pPr>
      <w:r>
        <w:rPr>
          <w:rStyle w:val="normaltextrun"/>
          <w:rFonts w:ascii="Verdana" w:hAnsi="Verdana" w:cs="Segoe UI"/>
          <w:b/>
          <w:bCs/>
          <w:sz w:val="20"/>
          <w:szCs w:val="20"/>
        </w:rPr>
        <w:t>Process:</w:t>
      </w:r>
      <w:r>
        <w:rPr>
          <w:rStyle w:val="eop"/>
          <w:rFonts w:ascii="Verdana" w:hAnsi="Verdana" w:cs="Segoe UI"/>
          <w:sz w:val="20"/>
          <w:szCs w:val="20"/>
        </w:rPr>
        <w:t> </w:t>
      </w:r>
    </w:p>
    <w:p w14:paraId="3B168CE2"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eop"/>
          <w:rFonts w:ascii="Verdana" w:hAnsi="Verdana" w:cs="Segoe UI"/>
          <w:sz w:val="20"/>
          <w:szCs w:val="20"/>
        </w:rPr>
        <w:t> </w:t>
      </w:r>
    </w:p>
    <w:p w14:paraId="6B2788A0" w14:textId="18E1440B" w:rsidR="00B30791" w:rsidRDefault="00B30791" w:rsidP="00AB0102">
      <w:pPr>
        <w:pStyle w:val="paragraph"/>
        <w:spacing w:before="0" w:beforeAutospacing="0" w:after="0" w:afterAutospacing="0"/>
        <w:ind w:left="851" w:right="1064"/>
        <w:jc w:val="both"/>
        <w:textAlignment w:val="baseline"/>
        <w:rPr>
          <w:rFonts w:ascii="Verdana" w:hAnsi="Verdana" w:cs="Segoe UI"/>
          <w:sz w:val="20"/>
          <w:szCs w:val="20"/>
        </w:rPr>
      </w:pPr>
      <w:r>
        <w:rPr>
          <w:rStyle w:val="normaltextrun"/>
          <w:rFonts w:ascii="Verdana" w:hAnsi="Verdana" w:cs="Segoe UI"/>
          <w:sz w:val="20"/>
          <w:szCs w:val="20"/>
          <w:lang w:val="en-US"/>
        </w:rPr>
        <w:t>Grants </w:t>
      </w:r>
      <w:r w:rsidR="00667AC9">
        <w:rPr>
          <w:rStyle w:val="normaltextrun"/>
          <w:rFonts w:ascii="Verdana" w:hAnsi="Verdana" w:cs="Segoe UI"/>
          <w:sz w:val="20"/>
          <w:szCs w:val="20"/>
          <w:lang w:val="en-US"/>
        </w:rPr>
        <w:t>will be</w:t>
      </w:r>
      <w:r>
        <w:rPr>
          <w:rStyle w:val="normaltextrun"/>
          <w:rFonts w:ascii="Verdana" w:hAnsi="Verdana" w:cs="Segoe UI"/>
          <w:sz w:val="20"/>
          <w:szCs w:val="20"/>
          <w:lang w:val="en-US"/>
        </w:rPr>
        <w:t xml:space="preserve"> assessed </w:t>
      </w:r>
      <w:r w:rsidR="00667AC9">
        <w:rPr>
          <w:rStyle w:val="normaltextrun"/>
          <w:rFonts w:ascii="Verdana" w:hAnsi="Verdana" w:cs="Segoe UI"/>
          <w:sz w:val="20"/>
          <w:szCs w:val="20"/>
          <w:lang w:val="en-US"/>
        </w:rPr>
        <w:t xml:space="preserve">by the committee </w:t>
      </w:r>
      <w:r>
        <w:rPr>
          <w:rStyle w:val="normaltextrun"/>
          <w:rFonts w:ascii="Verdana" w:hAnsi="Verdana" w:cs="Segoe UI"/>
          <w:sz w:val="20"/>
          <w:szCs w:val="20"/>
          <w:lang w:val="en-US"/>
        </w:rPr>
        <w:t>under the following criteria:</w:t>
      </w:r>
      <w:r>
        <w:rPr>
          <w:rStyle w:val="eop"/>
          <w:rFonts w:ascii="Verdana" w:hAnsi="Verdana" w:cs="Segoe UI"/>
          <w:sz w:val="20"/>
          <w:szCs w:val="20"/>
        </w:rPr>
        <w:t> </w:t>
      </w:r>
    </w:p>
    <w:p w14:paraId="66B149C0" w14:textId="54940B1D" w:rsidR="00B30791" w:rsidRDefault="00B30791" w:rsidP="67898D60">
      <w:pPr>
        <w:pStyle w:val="paragraph"/>
        <w:numPr>
          <w:ilvl w:val="0"/>
          <w:numId w:val="21"/>
        </w:numPr>
        <w:tabs>
          <w:tab w:val="clear" w:pos="1308"/>
          <w:tab w:val="num" w:pos="1560"/>
        </w:tabs>
        <w:spacing w:before="0" w:beforeAutospacing="0" w:after="0" w:afterAutospacing="0"/>
        <w:ind w:left="1134" w:right="1064" w:firstLine="0"/>
        <w:jc w:val="both"/>
        <w:textAlignment w:val="baseline"/>
        <w:rPr>
          <w:rStyle w:val="eop"/>
          <w:rFonts w:ascii="Verdana" w:hAnsi="Verdana" w:cs="Segoe UI"/>
          <w:sz w:val="20"/>
          <w:szCs w:val="20"/>
        </w:rPr>
      </w:pPr>
      <w:r w:rsidRPr="67898D60">
        <w:rPr>
          <w:rStyle w:val="normaltextrun"/>
          <w:rFonts w:ascii="Verdana" w:hAnsi="Verdana" w:cs="Segoe UI"/>
          <w:sz w:val="20"/>
          <w:szCs w:val="20"/>
          <w:lang w:val="en-US"/>
        </w:rPr>
        <w:t>Scientific merit</w:t>
      </w:r>
      <w:r w:rsidR="61EC1578" w:rsidRPr="67898D60">
        <w:rPr>
          <w:rStyle w:val="normaltextrun"/>
          <w:rFonts w:ascii="Verdana" w:hAnsi="Verdana" w:cs="Segoe UI"/>
          <w:sz w:val="20"/>
          <w:szCs w:val="20"/>
          <w:lang w:val="en-US"/>
        </w:rPr>
        <w:t xml:space="preserve"> including </w:t>
      </w:r>
      <w:r w:rsidRPr="67898D60">
        <w:rPr>
          <w:rStyle w:val="normaltextrun"/>
          <w:rFonts w:ascii="Verdana" w:hAnsi="Verdana" w:cs="Segoe UI"/>
          <w:sz w:val="20"/>
          <w:szCs w:val="20"/>
          <w:lang w:val="en-US"/>
        </w:rPr>
        <w:t>feasibility</w:t>
      </w:r>
      <w:r w:rsidR="03E39A8A" w:rsidRPr="67898D60">
        <w:rPr>
          <w:rStyle w:val="normaltextrun"/>
          <w:rFonts w:ascii="Verdana" w:hAnsi="Verdana" w:cs="Segoe UI"/>
          <w:sz w:val="20"/>
          <w:szCs w:val="20"/>
          <w:lang w:val="en-US"/>
        </w:rPr>
        <w:t xml:space="preserve"> and budget</w:t>
      </w:r>
      <w:r w:rsidR="6FD8E611" w:rsidRPr="67898D60">
        <w:rPr>
          <w:rStyle w:val="eop"/>
          <w:rFonts w:ascii="Verdana" w:hAnsi="Verdana" w:cs="Segoe UI"/>
          <w:sz w:val="20"/>
          <w:szCs w:val="20"/>
        </w:rPr>
        <w:t xml:space="preserve"> (</w:t>
      </w:r>
      <w:r w:rsidR="0288771C" w:rsidRPr="67898D60">
        <w:rPr>
          <w:rStyle w:val="eop"/>
          <w:rFonts w:ascii="Verdana" w:hAnsi="Verdana" w:cs="Segoe UI"/>
          <w:sz w:val="20"/>
          <w:szCs w:val="20"/>
        </w:rPr>
        <w:t>4</w:t>
      </w:r>
      <w:r w:rsidR="6FD8E611" w:rsidRPr="67898D60">
        <w:rPr>
          <w:rStyle w:val="eop"/>
          <w:rFonts w:ascii="Verdana" w:hAnsi="Verdana" w:cs="Segoe UI"/>
          <w:sz w:val="20"/>
          <w:szCs w:val="20"/>
        </w:rPr>
        <w:t>0%)</w:t>
      </w:r>
    </w:p>
    <w:p w14:paraId="29B80C03" w14:textId="04C3E2E5" w:rsidR="75BB4A53" w:rsidRDefault="75BB4A53" w:rsidP="67898D60">
      <w:pPr>
        <w:pStyle w:val="paragraph"/>
        <w:numPr>
          <w:ilvl w:val="0"/>
          <w:numId w:val="21"/>
        </w:numPr>
        <w:tabs>
          <w:tab w:val="clear" w:pos="1308"/>
          <w:tab w:val="num" w:pos="1560"/>
        </w:tabs>
        <w:spacing w:before="0" w:beforeAutospacing="0" w:after="0" w:afterAutospacing="0"/>
        <w:ind w:left="1134" w:right="1064" w:firstLine="0"/>
        <w:jc w:val="both"/>
        <w:rPr>
          <w:rStyle w:val="eop"/>
          <w:sz w:val="20"/>
          <w:szCs w:val="20"/>
        </w:rPr>
      </w:pPr>
      <w:r w:rsidRPr="67898D60">
        <w:rPr>
          <w:rStyle w:val="eop"/>
          <w:rFonts w:ascii="Verdana" w:hAnsi="Verdana" w:cs="Segoe UI"/>
          <w:sz w:val="20"/>
          <w:szCs w:val="20"/>
        </w:rPr>
        <w:t>Research team and collaborations</w:t>
      </w:r>
      <w:r w:rsidR="2A394938" w:rsidRPr="67898D60">
        <w:rPr>
          <w:rStyle w:val="eop"/>
          <w:rFonts w:ascii="Verdana" w:hAnsi="Verdana" w:cs="Segoe UI"/>
          <w:sz w:val="20"/>
          <w:szCs w:val="20"/>
        </w:rPr>
        <w:t xml:space="preserve"> (</w:t>
      </w:r>
      <w:r w:rsidR="2ACABDEB" w:rsidRPr="67898D60">
        <w:rPr>
          <w:rStyle w:val="eop"/>
          <w:rFonts w:ascii="Verdana" w:hAnsi="Verdana" w:cs="Segoe UI"/>
          <w:sz w:val="20"/>
          <w:szCs w:val="20"/>
        </w:rPr>
        <w:t>20%)</w:t>
      </w:r>
    </w:p>
    <w:p w14:paraId="3FA17DE9" w14:textId="64975314" w:rsidR="75BB4A53" w:rsidRDefault="75BB4A53" w:rsidP="67898D60">
      <w:pPr>
        <w:pStyle w:val="paragraph"/>
        <w:numPr>
          <w:ilvl w:val="0"/>
          <w:numId w:val="21"/>
        </w:numPr>
        <w:tabs>
          <w:tab w:val="clear" w:pos="1308"/>
          <w:tab w:val="num" w:pos="1560"/>
        </w:tabs>
        <w:spacing w:before="0" w:beforeAutospacing="0" w:after="0" w:afterAutospacing="0"/>
        <w:ind w:left="1134" w:right="1064" w:firstLine="0"/>
        <w:jc w:val="both"/>
        <w:rPr>
          <w:rStyle w:val="eop"/>
          <w:sz w:val="20"/>
          <w:szCs w:val="20"/>
        </w:rPr>
      </w:pPr>
      <w:r w:rsidRPr="67898D60">
        <w:rPr>
          <w:rStyle w:val="eop"/>
          <w:rFonts w:ascii="Verdana" w:hAnsi="Verdana" w:cs="Segoe UI"/>
          <w:sz w:val="20"/>
          <w:szCs w:val="20"/>
        </w:rPr>
        <w:t>Impact</w:t>
      </w:r>
      <w:r w:rsidR="00AA5486">
        <w:rPr>
          <w:rStyle w:val="eop"/>
          <w:rFonts w:ascii="Verdana" w:hAnsi="Verdana" w:cs="Segoe UI"/>
          <w:sz w:val="20"/>
          <w:szCs w:val="20"/>
        </w:rPr>
        <w:t xml:space="preserve"> and if appropriate</w:t>
      </w:r>
      <w:r w:rsidR="00890952">
        <w:rPr>
          <w:rStyle w:val="eop"/>
          <w:rFonts w:ascii="Verdana" w:hAnsi="Verdana" w:cs="Segoe UI"/>
          <w:sz w:val="20"/>
          <w:szCs w:val="20"/>
        </w:rPr>
        <w:t xml:space="preserve">, </w:t>
      </w:r>
      <w:r w:rsidRPr="67898D60">
        <w:rPr>
          <w:rStyle w:val="eop"/>
          <w:rFonts w:ascii="Verdana" w:hAnsi="Verdana" w:cs="Segoe UI"/>
          <w:sz w:val="20"/>
          <w:szCs w:val="20"/>
        </w:rPr>
        <w:t>potential for further funding</w:t>
      </w:r>
      <w:r w:rsidR="563E9494" w:rsidRPr="67898D60">
        <w:rPr>
          <w:rStyle w:val="eop"/>
          <w:rFonts w:ascii="Verdana" w:hAnsi="Verdana" w:cs="Segoe UI"/>
          <w:sz w:val="20"/>
          <w:szCs w:val="20"/>
        </w:rPr>
        <w:t xml:space="preserve"> (20%)</w:t>
      </w:r>
    </w:p>
    <w:p w14:paraId="246E19E2" w14:textId="07D1B9BC" w:rsidR="00AB0102" w:rsidRDefault="60A1225A" w:rsidP="67898D60">
      <w:pPr>
        <w:pStyle w:val="paragraph"/>
        <w:numPr>
          <w:ilvl w:val="0"/>
          <w:numId w:val="21"/>
        </w:numPr>
        <w:tabs>
          <w:tab w:val="clear" w:pos="1308"/>
          <w:tab w:val="num" w:pos="1560"/>
        </w:tabs>
        <w:spacing w:before="0" w:beforeAutospacing="0" w:after="0" w:afterAutospacing="0"/>
        <w:ind w:left="1134" w:right="1064" w:firstLine="0"/>
        <w:jc w:val="both"/>
        <w:textAlignment w:val="baseline"/>
        <w:rPr>
          <w:rStyle w:val="eop"/>
          <w:rFonts w:asciiTheme="minorHAnsi" w:eastAsiaTheme="minorEastAsia" w:hAnsiTheme="minorHAnsi" w:cstheme="minorBidi"/>
          <w:sz w:val="20"/>
          <w:szCs w:val="20"/>
          <w:lang w:val="en-US"/>
        </w:rPr>
      </w:pPr>
      <w:r w:rsidRPr="67898D60">
        <w:rPr>
          <w:rStyle w:val="eop"/>
          <w:rFonts w:ascii="Verdana" w:hAnsi="Verdana" w:cs="Segoe UI"/>
          <w:sz w:val="20"/>
          <w:szCs w:val="20"/>
        </w:rPr>
        <w:t>Alignment to the goals of the EMC</w:t>
      </w:r>
      <w:r w:rsidR="2FC986B6" w:rsidRPr="67898D60">
        <w:rPr>
          <w:rStyle w:val="eop"/>
          <w:rFonts w:ascii="Verdana" w:hAnsi="Verdana" w:cs="Segoe UI"/>
          <w:sz w:val="20"/>
          <w:szCs w:val="20"/>
        </w:rPr>
        <w:t xml:space="preserve"> (20%)</w:t>
      </w:r>
    </w:p>
    <w:p w14:paraId="29CF61BD" w14:textId="5FC08F36" w:rsidR="67898D60" w:rsidRDefault="67898D60" w:rsidP="67898D60">
      <w:pPr>
        <w:pStyle w:val="paragraph"/>
        <w:tabs>
          <w:tab w:val="num" w:pos="1560"/>
        </w:tabs>
        <w:spacing w:before="0" w:beforeAutospacing="0" w:after="0" w:afterAutospacing="0"/>
        <w:ind w:left="774" w:right="1064"/>
        <w:jc w:val="both"/>
        <w:rPr>
          <w:rStyle w:val="eop"/>
        </w:rPr>
      </w:pPr>
    </w:p>
    <w:p w14:paraId="70D45BAC" w14:textId="723E9F2E" w:rsidR="00B30791" w:rsidRDefault="00AB0102" w:rsidP="00AB0102">
      <w:pPr>
        <w:pStyle w:val="paragraph"/>
        <w:spacing w:before="0" w:beforeAutospacing="0" w:after="0" w:afterAutospacing="0"/>
        <w:ind w:left="851" w:right="1064"/>
        <w:jc w:val="both"/>
        <w:textAlignment w:val="baseline"/>
        <w:rPr>
          <w:rFonts w:ascii="Verdana" w:hAnsi="Verdana" w:cs="Segoe UI"/>
          <w:sz w:val="20"/>
          <w:szCs w:val="20"/>
        </w:rPr>
      </w:pPr>
      <w:r>
        <w:rPr>
          <w:rStyle w:val="normaltextrun"/>
          <w:rFonts w:ascii="Verdana" w:hAnsi="Verdana" w:cs="Segoe UI"/>
          <w:sz w:val="20"/>
          <w:szCs w:val="20"/>
          <w:lang w:val="en-US"/>
        </w:rPr>
        <w:t>F</w:t>
      </w:r>
      <w:r w:rsidR="00667AC9">
        <w:rPr>
          <w:rStyle w:val="normaltextrun"/>
          <w:rFonts w:ascii="Verdana" w:hAnsi="Verdana" w:cs="Segoe UI"/>
          <w:sz w:val="20"/>
          <w:szCs w:val="20"/>
          <w:lang w:val="en-US"/>
        </w:rPr>
        <w:t>inal</w:t>
      </w:r>
      <w:r w:rsidR="00B30791">
        <w:rPr>
          <w:rStyle w:val="normaltextrun"/>
          <w:rFonts w:ascii="Verdana" w:hAnsi="Verdana" w:cs="Segoe UI"/>
          <w:sz w:val="20"/>
          <w:szCs w:val="20"/>
          <w:lang w:val="en-US"/>
        </w:rPr>
        <w:t xml:space="preserve"> ranking of research proposals </w:t>
      </w:r>
      <w:r w:rsidR="00667AC9">
        <w:rPr>
          <w:rStyle w:val="normaltextrun"/>
          <w:rFonts w:ascii="Verdana" w:hAnsi="Verdana" w:cs="Segoe UI"/>
          <w:sz w:val="20"/>
          <w:szCs w:val="20"/>
          <w:lang w:val="en-US"/>
        </w:rPr>
        <w:t>will be confirmed by the committee and submitted to the Directorate</w:t>
      </w:r>
      <w:r w:rsidR="00B30791">
        <w:rPr>
          <w:rStyle w:val="normaltextrun"/>
          <w:rFonts w:ascii="Verdana" w:hAnsi="Verdana" w:cs="Segoe UI"/>
          <w:sz w:val="20"/>
          <w:szCs w:val="20"/>
          <w:lang w:val="en-US"/>
        </w:rPr>
        <w:t>.</w:t>
      </w:r>
      <w:r w:rsidR="00B30791">
        <w:rPr>
          <w:rStyle w:val="eop"/>
          <w:rFonts w:ascii="Verdana" w:hAnsi="Verdana" w:cs="Segoe UI"/>
          <w:sz w:val="20"/>
          <w:szCs w:val="20"/>
        </w:rPr>
        <w:t> </w:t>
      </w:r>
    </w:p>
    <w:p w14:paraId="1DCDBA91" w14:textId="77777777" w:rsidR="00B30791" w:rsidRDefault="00B30791" w:rsidP="00667AC9">
      <w:pPr>
        <w:pStyle w:val="paragraph"/>
        <w:spacing w:before="0" w:beforeAutospacing="0" w:after="0" w:afterAutospacing="0"/>
        <w:ind w:left="851" w:right="1064" w:hanging="360"/>
        <w:textAlignment w:val="baseline"/>
        <w:rPr>
          <w:rFonts w:ascii="Segoe UI" w:hAnsi="Segoe UI" w:cs="Segoe UI"/>
          <w:sz w:val="18"/>
          <w:szCs w:val="18"/>
        </w:rPr>
      </w:pPr>
      <w:r>
        <w:rPr>
          <w:rStyle w:val="eop"/>
          <w:rFonts w:ascii="Verdana" w:hAnsi="Verdana" w:cs="Segoe UI"/>
          <w:sz w:val="20"/>
          <w:szCs w:val="20"/>
        </w:rPr>
        <w:t> </w:t>
      </w:r>
    </w:p>
    <w:p w14:paraId="5E90E886"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eop"/>
          <w:rFonts w:ascii="Verdana" w:hAnsi="Verdana" w:cs="Segoe UI"/>
          <w:sz w:val="20"/>
          <w:szCs w:val="20"/>
        </w:rPr>
        <w:t> </w:t>
      </w:r>
    </w:p>
    <w:p w14:paraId="78355802"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normaltextrun"/>
          <w:rFonts w:ascii="Verdana" w:hAnsi="Verdana" w:cs="Segoe UI"/>
          <w:b/>
          <w:bCs/>
          <w:sz w:val="20"/>
          <w:szCs w:val="20"/>
        </w:rPr>
        <w:t>Māori Assessing Committee:</w:t>
      </w:r>
      <w:r>
        <w:rPr>
          <w:rStyle w:val="eop"/>
          <w:rFonts w:ascii="Verdana" w:hAnsi="Verdana" w:cs="Segoe UI"/>
          <w:sz w:val="20"/>
          <w:szCs w:val="20"/>
        </w:rPr>
        <w:t> </w:t>
      </w:r>
    </w:p>
    <w:p w14:paraId="317E442E" w14:textId="1467DD77" w:rsidR="00B30791" w:rsidRDefault="00B30791" w:rsidP="67898D60">
      <w:pPr>
        <w:pStyle w:val="paragraph"/>
        <w:spacing w:before="0" w:beforeAutospacing="0" w:after="0" w:afterAutospacing="0"/>
        <w:ind w:left="851" w:right="1064"/>
        <w:jc w:val="both"/>
        <w:textAlignment w:val="baseline"/>
        <w:rPr>
          <w:rFonts w:ascii="Segoe UI" w:hAnsi="Segoe UI" w:cs="Segoe UI"/>
          <w:sz w:val="18"/>
          <w:szCs w:val="18"/>
        </w:rPr>
      </w:pPr>
      <w:r w:rsidRPr="67898D60">
        <w:rPr>
          <w:rStyle w:val="normaltextrun"/>
          <w:rFonts w:ascii="Verdana" w:hAnsi="Verdana" w:cs="Segoe UI"/>
          <w:sz w:val="20"/>
          <w:szCs w:val="20"/>
        </w:rPr>
        <w:t xml:space="preserve">Māori Research </w:t>
      </w:r>
      <w:r w:rsidR="008D6C5C">
        <w:rPr>
          <w:rStyle w:val="normaltextrun"/>
          <w:rFonts w:ascii="Verdana" w:hAnsi="Verdana" w:cs="Segoe UI"/>
          <w:sz w:val="20"/>
          <w:szCs w:val="20"/>
        </w:rPr>
        <w:t>Grants</w:t>
      </w:r>
      <w:r w:rsidRPr="67898D60">
        <w:rPr>
          <w:rStyle w:val="normaltextrun"/>
          <w:rFonts w:ascii="Verdana" w:hAnsi="Verdana" w:cs="Segoe UI"/>
          <w:sz w:val="20"/>
          <w:szCs w:val="20"/>
        </w:rPr>
        <w:t xml:space="preserve"> and the </w:t>
      </w:r>
      <w:r w:rsidR="008D6C5C">
        <w:rPr>
          <w:rStyle w:val="normaltextrun"/>
          <w:rFonts w:ascii="Verdana" w:hAnsi="Verdana" w:cs="Segoe UI"/>
          <w:sz w:val="20"/>
          <w:szCs w:val="20"/>
        </w:rPr>
        <w:t xml:space="preserve">Responsiveness to </w:t>
      </w:r>
      <w:r w:rsidRPr="67898D60">
        <w:rPr>
          <w:rStyle w:val="normaltextrun"/>
          <w:rFonts w:ascii="Verdana" w:hAnsi="Verdana" w:cs="Segoe UI"/>
          <w:sz w:val="20"/>
          <w:szCs w:val="20"/>
        </w:rPr>
        <w:t xml:space="preserve">Māori </w:t>
      </w:r>
      <w:r w:rsidR="242486D8" w:rsidRPr="67898D60">
        <w:rPr>
          <w:rStyle w:val="normaltextrun"/>
          <w:rFonts w:ascii="Verdana" w:hAnsi="Verdana" w:cs="Segoe UI"/>
          <w:sz w:val="20"/>
          <w:szCs w:val="20"/>
        </w:rPr>
        <w:t>section</w:t>
      </w:r>
      <w:r w:rsidR="00667AC9" w:rsidRPr="67898D60">
        <w:rPr>
          <w:rStyle w:val="normaltextrun"/>
          <w:rFonts w:ascii="Verdana" w:hAnsi="Verdana" w:cs="Segoe UI"/>
          <w:sz w:val="20"/>
          <w:szCs w:val="20"/>
        </w:rPr>
        <w:t xml:space="preserve"> will be assessed by the M</w:t>
      </w:r>
      <w:r w:rsidR="657FA1A6" w:rsidRPr="67898D60">
        <w:rPr>
          <w:rStyle w:val="normaltextrun"/>
          <w:rFonts w:ascii="Verdana" w:hAnsi="Verdana" w:cs="Segoe UI"/>
          <w:sz w:val="20"/>
          <w:szCs w:val="20"/>
        </w:rPr>
        <w:t>ā</w:t>
      </w:r>
      <w:r w:rsidR="00667AC9" w:rsidRPr="67898D60">
        <w:rPr>
          <w:rStyle w:val="normaltextrun"/>
          <w:rFonts w:ascii="Verdana" w:hAnsi="Verdana" w:cs="Segoe UI"/>
          <w:sz w:val="20"/>
          <w:szCs w:val="20"/>
        </w:rPr>
        <w:t>ori Advisory Committee</w:t>
      </w:r>
      <w:r w:rsidRPr="67898D60">
        <w:rPr>
          <w:rStyle w:val="normaltextrun"/>
          <w:rFonts w:ascii="Verdana" w:hAnsi="Verdana" w:cs="Segoe UI"/>
          <w:sz w:val="20"/>
          <w:szCs w:val="20"/>
        </w:rPr>
        <w:t>.</w:t>
      </w:r>
      <w:r w:rsidRPr="67898D60">
        <w:rPr>
          <w:rStyle w:val="eop"/>
          <w:rFonts w:ascii="Verdana" w:hAnsi="Verdana" w:cs="Segoe UI"/>
          <w:sz w:val="20"/>
          <w:szCs w:val="20"/>
        </w:rPr>
        <w:t> </w:t>
      </w:r>
    </w:p>
    <w:p w14:paraId="540A7180"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eop"/>
          <w:rFonts w:ascii="Verdana" w:hAnsi="Verdana" w:cs="Segoe UI"/>
          <w:sz w:val="20"/>
          <w:szCs w:val="20"/>
        </w:rPr>
        <w:t> </w:t>
      </w:r>
    </w:p>
    <w:p w14:paraId="2FB11EB5" w14:textId="16E7FE9D" w:rsidR="00B30791" w:rsidRDefault="0EEF96F9" w:rsidP="67898D60">
      <w:pPr>
        <w:pStyle w:val="paragraph"/>
        <w:numPr>
          <w:ilvl w:val="0"/>
          <w:numId w:val="25"/>
        </w:numPr>
        <w:spacing w:before="0" w:beforeAutospacing="0" w:after="0" w:afterAutospacing="0"/>
        <w:ind w:left="851" w:right="1064" w:firstLine="0"/>
        <w:jc w:val="both"/>
        <w:textAlignment w:val="baseline"/>
        <w:rPr>
          <w:rFonts w:ascii="Verdana" w:hAnsi="Verdana" w:cs="Segoe UI"/>
          <w:sz w:val="20"/>
          <w:szCs w:val="20"/>
        </w:rPr>
      </w:pPr>
      <w:r w:rsidRPr="67898D60">
        <w:rPr>
          <w:rStyle w:val="normaltextrun"/>
          <w:rFonts w:ascii="Verdana" w:hAnsi="Verdana" w:cs="Segoe UI"/>
          <w:sz w:val="20"/>
          <w:szCs w:val="20"/>
          <w:lang w:val="en-US"/>
        </w:rPr>
        <w:t xml:space="preserve">Funding recommendation will be made on the </w:t>
      </w:r>
      <w:r w:rsidR="00B30791" w:rsidRPr="67898D60">
        <w:rPr>
          <w:rStyle w:val="normaltextrun"/>
          <w:rFonts w:ascii="Verdana" w:hAnsi="Verdana" w:cs="Segoe UI"/>
          <w:sz w:val="20"/>
          <w:szCs w:val="20"/>
          <w:lang w:val="en-US"/>
        </w:rPr>
        <w:t>Māori Research Proposals.</w:t>
      </w:r>
      <w:r w:rsidR="00B30791" w:rsidRPr="67898D60">
        <w:rPr>
          <w:rStyle w:val="eop"/>
          <w:rFonts w:ascii="Verdana" w:hAnsi="Verdana" w:cs="Segoe UI"/>
          <w:sz w:val="20"/>
          <w:szCs w:val="20"/>
        </w:rPr>
        <w:t> </w:t>
      </w:r>
    </w:p>
    <w:p w14:paraId="38F3CC1D" w14:textId="2EBE2129" w:rsidR="00B30791" w:rsidRDefault="00B30791" w:rsidP="67898D60">
      <w:pPr>
        <w:pStyle w:val="paragraph"/>
        <w:numPr>
          <w:ilvl w:val="0"/>
          <w:numId w:val="25"/>
        </w:numPr>
        <w:spacing w:before="0" w:beforeAutospacing="0" w:after="0" w:afterAutospacing="0"/>
        <w:ind w:left="851" w:right="1064" w:firstLine="0"/>
        <w:jc w:val="both"/>
        <w:textAlignment w:val="baseline"/>
        <w:rPr>
          <w:rStyle w:val="normaltextrun"/>
          <w:rFonts w:ascii="Verdana" w:hAnsi="Verdana" w:cs="Segoe UI"/>
          <w:sz w:val="20"/>
          <w:szCs w:val="20"/>
          <w:lang w:val="en-US"/>
        </w:rPr>
      </w:pPr>
      <w:r w:rsidRPr="67898D60">
        <w:rPr>
          <w:rStyle w:val="normaltextrun"/>
          <w:rFonts w:ascii="Verdana" w:hAnsi="Verdana" w:cs="Segoe UI"/>
          <w:sz w:val="20"/>
          <w:szCs w:val="20"/>
          <w:lang w:val="en-US"/>
        </w:rPr>
        <w:t xml:space="preserve">Māori </w:t>
      </w:r>
      <w:r w:rsidR="74F4CAF1" w:rsidRPr="67898D60">
        <w:rPr>
          <w:rStyle w:val="normaltextrun"/>
          <w:rFonts w:ascii="Verdana" w:hAnsi="Verdana" w:cs="Segoe UI"/>
          <w:sz w:val="20"/>
          <w:szCs w:val="20"/>
          <w:lang w:val="en-US"/>
        </w:rPr>
        <w:t xml:space="preserve">Health Advancement </w:t>
      </w:r>
      <w:r w:rsidRPr="67898D60">
        <w:rPr>
          <w:rStyle w:val="normaltextrun"/>
          <w:rFonts w:ascii="Verdana" w:hAnsi="Verdana" w:cs="Segoe UI"/>
          <w:sz w:val="20"/>
          <w:szCs w:val="20"/>
          <w:lang w:val="en-US"/>
        </w:rPr>
        <w:t>Section </w:t>
      </w:r>
      <w:r w:rsidR="00F93254" w:rsidRPr="67898D60">
        <w:rPr>
          <w:rStyle w:val="normaltextrun"/>
          <w:rFonts w:ascii="Verdana" w:hAnsi="Verdana" w:cs="Segoe UI"/>
          <w:sz w:val="20"/>
          <w:szCs w:val="20"/>
          <w:lang w:val="en-US"/>
        </w:rPr>
        <w:t>will be</w:t>
      </w:r>
      <w:r w:rsidRPr="67898D60">
        <w:rPr>
          <w:rStyle w:val="normaltextrun"/>
          <w:rFonts w:ascii="Verdana" w:hAnsi="Verdana" w:cs="Segoe UI"/>
          <w:sz w:val="20"/>
          <w:szCs w:val="20"/>
          <w:lang w:val="en-US"/>
        </w:rPr>
        <w:t xml:space="preserve"> assessed</w:t>
      </w:r>
      <w:r w:rsidR="00F93254" w:rsidRPr="67898D60">
        <w:rPr>
          <w:rStyle w:val="normaltextrun"/>
          <w:rFonts w:ascii="Verdana" w:hAnsi="Verdana" w:cs="Segoe UI"/>
          <w:sz w:val="20"/>
          <w:szCs w:val="20"/>
          <w:lang w:val="en-US"/>
        </w:rPr>
        <w:t xml:space="preserve"> and graded</w:t>
      </w:r>
      <w:r w:rsidRPr="67898D60">
        <w:rPr>
          <w:rStyle w:val="normaltextrun"/>
          <w:rFonts w:ascii="Verdana" w:hAnsi="Verdana" w:cs="Segoe UI"/>
          <w:sz w:val="20"/>
          <w:szCs w:val="20"/>
          <w:lang w:val="en-US"/>
        </w:rPr>
        <w:t xml:space="preserve"> and commentary provided to applicants.</w:t>
      </w:r>
      <w:r w:rsidR="09DD8FD5" w:rsidRPr="67898D60">
        <w:rPr>
          <w:rStyle w:val="normaltextrun"/>
          <w:rFonts w:ascii="Verdana" w:hAnsi="Verdana" w:cs="Segoe UI"/>
          <w:sz w:val="20"/>
          <w:szCs w:val="20"/>
          <w:lang w:val="en-US"/>
        </w:rPr>
        <w:t xml:space="preserve">  </w:t>
      </w:r>
      <w:r w:rsidRPr="67898D60">
        <w:rPr>
          <w:rStyle w:val="normaltextrun"/>
          <w:rFonts w:ascii="Verdana" w:hAnsi="Verdana" w:cs="Segoe UI"/>
          <w:sz w:val="20"/>
          <w:szCs w:val="20"/>
          <w:lang w:val="en-US"/>
        </w:rPr>
        <w:t xml:space="preserve">The Centre </w:t>
      </w:r>
      <w:r w:rsidR="00F93254" w:rsidRPr="67898D60">
        <w:rPr>
          <w:rStyle w:val="normaltextrun"/>
          <w:rFonts w:ascii="Verdana" w:hAnsi="Verdana" w:cs="Segoe UI"/>
          <w:sz w:val="20"/>
          <w:szCs w:val="20"/>
          <w:lang w:val="en-US"/>
        </w:rPr>
        <w:t>is currently adopting a policy of education</w:t>
      </w:r>
      <w:r w:rsidR="7C6E54EC" w:rsidRPr="67898D60">
        <w:rPr>
          <w:rStyle w:val="normaltextrun"/>
          <w:rFonts w:ascii="Verdana" w:hAnsi="Verdana" w:cs="Segoe UI"/>
          <w:sz w:val="20"/>
          <w:szCs w:val="20"/>
          <w:lang w:val="en-US"/>
        </w:rPr>
        <w:t xml:space="preserve"> for applicants</w:t>
      </w:r>
      <w:r w:rsidR="00F93254" w:rsidRPr="67898D60">
        <w:rPr>
          <w:rStyle w:val="normaltextrun"/>
          <w:rFonts w:ascii="Verdana" w:hAnsi="Verdana" w:cs="Segoe UI"/>
          <w:sz w:val="20"/>
          <w:szCs w:val="20"/>
          <w:lang w:val="en-US"/>
        </w:rPr>
        <w:t xml:space="preserve">, </w:t>
      </w:r>
      <w:r w:rsidR="00F93254" w:rsidRPr="67898D60">
        <w:rPr>
          <w:rStyle w:val="normaltextrun"/>
          <w:rFonts w:ascii="Verdana" w:hAnsi="Verdana" w:cs="Segoe UI"/>
          <w:sz w:val="20"/>
          <w:szCs w:val="20"/>
          <w:lang w:val="en-US"/>
        </w:rPr>
        <w:lastRenderedPageBreak/>
        <w:t>with regards to how to address t</w:t>
      </w:r>
      <w:r w:rsidR="081324A6" w:rsidRPr="67898D60">
        <w:rPr>
          <w:rStyle w:val="normaltextrun"/>
          <w:rFonts w:ascii="Verdana" w:hAnsi="Verdana" w:cs="Segoe UI"/>
          <w:sz w:val="20"/>
          <w:szCs w:val="20"/>
          <w:lang w:val="en-US"/>
        </w:rPr>
        <w:t>his section in EMC</w:t>
      </w:r>
      <w:r w:rsidR="00F93254" w:rsidRPr="67898D60">
        <w:rPr>
          <w:rStyle w:val="normaltextrun"/>
          <w:rFonts w:ascii="Verdana" w:hAnsi="Verdana" w:cs="Segoe UI"/>
          <w:sz w:val="20"/>
          <w:szCs w:val="20"/>
          <w:lang w:val="en-US"/>
        </w:rPr>
        <w:t xml:space="preserve"> grants</w:t>
      </w:r>
      <w:r w:rsidR="61410781" w:rsidRPr="67898D60">
        <w:rPr>
          <w:rStyle w:val="normaltextrun"/>
          <w:rFonts w:ascii="Verdana" w:hAnsi="Verdana" w:cs="Segoe UI"/>
          <w:sz w:val="20"/>
          <w:szCs w:val="20"/>
          <w:lang w:val="en-US"/>
        </w:rPr>
        <w:t>, however from next year, the grade</w:t>
      </w:r>
      <w:r w:rsidR="723E9554" w:rsidRPr="67898D60">
        <w:rPr>
          <w:rStyle w:val="normaltextrun"/>
          <w:rFonts w:ascii="Verdana" w:hAnsi="Verdana" w:cs="Segoe UI"/>
          <w:sz w:val="20"/>
          <w:szCs w:val="20"/>
          <w:lang w:val="en-US"/>
        </w:rPr>
        <w:t xml:space="preserve"> for this section</w:t>
      </w:r>
      <w:r w:rsidR="61410781" w:rsidRPr="67898D60">
        <w:rPr>
          <w:rStyle w:val="normaltextrun"/>
          <w:rFonts w:ascii="Verdana" w:hAnsi="Verdana" w:cs="Segoe UI"/>
          <w:sz w:val="20"/>
          <w:szCs w:val="20"/>
          <w:lang w:val="en-US"/>
        </w:rPr>
        <w:t xml:space="preserve"> will form part of the final grade of the grant</w:t>
      </w:r>
      <w:r w:rsidR="00F93254" w:rsidRPr="67898D60">
        <w:rPr>
          <w:rStyle w:val="normaltextrun"/>
          <w:rFonts w:ascii="Verdana" w:hAnsi="Verdana" w:cs="Segoe UI"/>
          <w:sz w:val="20"/>
          <w:szCs w:val="20"/>
          <w:lang w:val="en-US"/>
        </w:rPr>
        <w:t>.</w:t>
      </w:r>
    </w:p>
    <w:p w14:paraId="7BEA3D83"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eop"/>
          <w:rFonts w:ascii="Verdana" w:hAnsi="Verdana" w:cs="Segoe UI"/>
          <w:sz w:val="20"/>
          <w:szCs w:val="20"/>
        </w:rPr>
        <w:t> </w:t>
      </w:r>
    </w:p>
    <w:p w14:paraId="584C3966" w14:textId="5D1F9617" w:rsidR="00AA5486" w:rsidRDefault="00AA5486" w:rsidP="00AA5486">
      <w:pPr>
        <w:pStyle w:val="paragraph"/>
        <w:spacing w:before="0" w:beforeAutospacing="0" w:after="0" w:afterAutospacing="0"/>
        <w:ind w:left="851" w:right="1064"/>
        <w:jc w:val="both"/>
        <w:textAlignment w:val="baseline"/>
        <w:rPr>
          <w:rFonts w:ascii="Segoe UI" w:hAnsi="Segoe UI" w:cs="Segoe UI"/>
          <w:sz w:val="18"/>
          <w:szCs w:val="18"/>
        </w:rPr>
      </w:pPr>
      <w:r>
        <w:rPr>
          <w:rStyle w:val="normaltextrun"/>
          <w:rFonts w:ascii="Verdana" w:hAnsi="Verdana" w:cs="Segoe UI"/>
          <w:b/>
          <w:bCs/>
          <w:sz w:val="20"/>
          <w:szCs w:val="20"/>
        </w:rPr>
        <w:t>Assessment of Pacific grant applications:</w:t>
      </w:r>
      <w:r>
        <w:rPr>
          <w:rStyle w:val="eop"/>
          <w:rFonts w:ascii="Verdana" w:hAnsi="Verdana" w:cs="Segoe UI"/>
          <w:sz w:val="20"/>
          <w:szCs w:val="20"/>
        </w:rPr>
        <w:t> </w:t>
      </w:r>
    </w:p>
    <w:p w14:paraId="1FB55635" w14:textId="5EBE9610" w:rsidR="00AA5486" w:rsidRDefault="00AA5486" w:rsidP="008D6C5C">
      <w:pPr>
        <w:pStyle w:val="paragraph"/>
        <w:spacing w:before="0" w:beforeAutospacing="0" w:after="0" w:afterAutospacing="0"/>
        <w:ind w:left="851" w:right="1064"/>
        <w:jc w:val="both"/>
        <w:textAlignment w:val="baseline"/>
        <w:rPr>
          <w:rFonts w:ascii="Verdana" w:hAnsi="Verdana" w:cs="Segoe UI"/>
          <w:sz w:val="20"/>
          <w:szCs w:val="20"/>
        </w:rPr>
      </w:pPr>
      <w:r>
        <w:rPr>
          <w:rStyle w:val="normaltextrun"/>
          <w:rFonts w:ascii="Verdana" w:hAnsi="Verdana" w:cs="Segoe UI"/>
          <w:sz w:val="20"/>
          <w:szCs w:val="20"/>
        </w:rPr>
        <w:t>Pacific-centred grant applications will be also assessed by the EMC Pacific Advisory Board</w:t>
      </w:r>
      <w:r w:rsidR="00904F31">
        <w:rPr>
          <w:rStyle w:val="normaltextrun"/>
          <w:rFonts w:ascii="Verdana" w:hAnsi="Verdana" w:cs="Segoe UI"/>
          <w:sz w:val="20"/>
          <w:szCs w:val="20"/>
        </w:rPr>
        <w:t xml:space="preserve">. </w:t>
      </w:r>
    </w:p>
    <w:p w14:paraId="6446C7A5" w14:textId="7517EC7C"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p>
    <w:p w14:paraId="0A65E4EE" w14:textId="77777777"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normaltextrun"/>
          <w:rFonts w:ascii="Verdana" w:hAnsi="Verdana" w:cs="Segoe UI"/>
          <w:b/>
          <w:bCs/>
          <w:sz w:val="20"/>
          <w:szCs w:val="20"/>
        </w:rPr>
        <w:t>Final Funding Recommendations</w:t>
      </w:r>
      <w:r>
        <w:rPr>
          <w:rStyle w:val="eop"/>
          <w:rFonts w:ascii="Verdana" w:hAnsi="Verdana" w:cs="Segoe UI"/>
          <w:sz w:val="20"/>
          <w:szCs w:val="20"/>
        </w:rPr>
        <w:t> </w:t>
      </w:r>
    </w:p>
    <w:p w14:paraId="020C25BA" w14:textId="60DAED74" w:rsidR="00B30791" w:rsidRDefault="00B30791" w:rsidP="00667AC9">
      <w:pPr>
        <w:pStyle w:val="paragraph"/>
        <w:spacing w:before="0" w:beforeAutospacing="0" w:after="0" w:afterAutospacing="0"/>
        <w:ind w:left="851" w:right="1064"/>
        <w:jc w:val="both"/>
        <w:textAlignment w:val="baseline"/>
        <w:rPr>
          <w:rFonts w:ascii="Segoe UI" w:hAnsi="Segoe UI" w:cs="Segoe UI"/>
          <w:sz w:val="18"/>
          <w:szCs w:val="18"/>
        </w:rPr>
      </w:pPr>
      <w:r>
        <w:rPr>
          <w:rStyle w:val="normaltextrun"/>
          <w:rFonts w:ascii="Verdana" w:hAnsi="Verdana" w:cs="Segoe UI"/>
          <w:sz w:val="20"/>
          <w:szCs w:val="20"/>
        </w:rPr>
        <w:t xml:space="preserve">EMC Directorate with input from the Management Committee </w:t>
      </w:r>
      <w:r w:rsidR="00AB0102">
        <w:rPr>
          <w:rStyle w:val="normaltextrun"/>
          <w:rFonts w:ascii="Verdana" w:hAnsi="Verdana" w:cs="Segoe UI"/>
          <w:sz w:val="20"/>
          <w:szCs w:val="20"/>
        </w:rPr>
        <w:t>will make</w:t>
      </w:r>
      <w:r>
        <w:rPr>
          <w:rStyle w:val="normaltextrun"/>
          <w:rFonts w:ascii="Verdana" w:hAnsi="Verdana" w:cs="Segoe UI"/>
          <w:sz w:val="20"/>
          <w:szCs w:val="20"/>
        </w:rPr>
        <w:t xml:space="preserve"> final funding recommendations utilising input from </w:t>
      </w:r>
      <w:r w:rsidR="00904F31">
        <w:rPr>
          <w:rStyle w:val="normaltextrun"/>
          <w:rFonts w:ascii="Verdana" w:hAnsi="Verdana" w:cs="Segoe UI"/>
          <w:sz w:val="20"/>
          <w:szCs w:val="20"/>
        </w:rPr>
        <w:t xml:space="preserve">all </w:t>
      </w:r>
      <w:r>
        <w:rPr>
          <w:rStyle w:val="normaltextrun"/>
          <w:rFonts w:ascii="Verdana" w:hAnsi="Verdana" w:cs="Segoe UI"/>
          <w:sz w:val="20"/>
          <w:szCs w:val="20"/>
        </w:rPr>
        <w:t>assessing committees.</w:t>
      </w:r>
      <w:r>
        <w:rPr>
          <w:rStyle w:val="eop"/>
          <w:rFonts w:ascii="Verdana" w:hAnsi="Verdana" w:cs="Segoe UI"/>
          <w:sz w:val="20"/>
          <w:szCs w:val="20"/>
        </w:rPr>
        <w:t> </w:t>
      </w:r>
    </w:p>
    <w:p w14:paraId="7DA2FF94" w14:textId="77777777" w:rsidR="004D12F6" w:rsidRDefault="004D12F6" w:rsidP="00B30791">
      <w:pPr>
        <w:pStyle w:val="Default"/>
        <w:ind w:left="851" w:right="1064"/>
        <w:jc w:val="both"/>
        <w:rPr>
          <w:sz w:val="20"/>
          <w:szCs w:val="20"/>
        </w:rPr>
      </w:pPr>
    </w:p>
    <w:p w14:paraId="7133DEAD" w14:textId="77777777" w:rsidR="004D12F6" w:rsidRDefault="004D12F6" w:rsidP="00B30791">
      <w:pPr>
        <w:pStyle w:val="Default"/>
        <w:ind w:left="851" w:right="1064"/>
        <w:jc w:val="both"/>
        <w:rPr>
          <w:sz w:val="20"/>
          <w:szCs w:val="20"/>
        </w:rPr>
      </w:pPr>
    </w:p>
    <w:p w14:paraId="24A6359C" w14:textId="77777777" w:rsidR="000C3F7C" w:rsidRDefault="000C3F7C" w:rsidP="00B30791">
      <w:pPr>
        <w:ind w:left="851"/>
        <w:rPr>
          <w:rFonts w:ascii="Verdana" w:eastAsiaTheme="minorHAnsi" w:hAnsi="Verdana" w:cs="Verdana"/>
          <w:b/>
          <w:color w:val="17365D" w:themeColor="text2" w:themeShade="BF"/>
          <w:lang w:val="en-NZ"/>
        </w:rPr>
      </w:pPr>
      <w:r>
        <w:rPr>
          <w:b/>
          <w:color w:val="17365D" w:themeColor="text2" w:themeShade="BF"/>
        </w:rPr>
        <w:br w:type="page"/>
      </w:r>
    </w:p>
    <w:p w14:paraId="6DF2943F" w14:textId="4F63043B" w:rsidR="004D12F6" w:rsidRPr="00417BC5" w:rsidRDefault="004D12F6" w:rsidP="00417BC5">
      <w:pPr>
        <w:pStyle w:val="Default"/>
        <w:ind w:left="851" w:right="1064"/>
        <w:jc w:val="both"/>
        <w:rPr>
          <w:b/>
          <w:color w:val="17365D" w:themeColor="text2" w:themeShade="BF"/>
          <w:sz w:val="22"/>
          <w:szCs w:val="22"/>
        </w:rPr>
      </w:pPr>
      <w:r w:rsidRPr="00417BC5">
        <w:rPr>
          <w:b/>
          <w:color w:val="17365D" w:themeColor="text2" w:themeShade="BF"/>
          <w:sz w:val="22"/>
          <w:szCs w:val="22"/>
        </w:rPr>
        <w:lastRenderedPageBreak/>
        <w:t>Guidelines and Eligibility</w:t>
      </w:r>
    </w:p>
    <w:p w14:paraId="0E2E2967" w14:textId="77777777" w:rsidR="004D12F6" w:rsidRDefault="004D12F6" w:rsidP="004D12F6">
      <w:pPr>
        <w:pStyle w:val="Default"/>
        <w:ind w:left="1134" w:right="1064"/>
        <w:jc w:val="both"/>
        <w:rPr>
          <w:sz w:val="20"/>
          <w:szCs w:val="20"/>
        </w:rPr>
      </w:pPr>
    </w:p>
    <w:p w14:paraId="1BF71948" w14:textId="77777777" w:rsidR="004D12F6" w:rsidRDefault="004D12F6" w:rsidP="004D12F6">
      <w:pPr>
        <w:pStyle w:val="Default"/>
        <w:numPr>
          <w:ilvl w:val="0"/>
          <w:numId w:val="6"/>
        </w:numPr>
        <w:ind w:left="1134" w:right="1064"/>
        <w:jc w:val="both"/>
        <w:rPr>
          <w:sz w:val="20"/>
          <w:szCs w:val="20"/>
        </w:rPr>
      </w:pPr>
      <w:r w:rsidRPr="67898D60">
        <w:rPr>
          <w:sz w:val="20"/>
          <w:szCs w:val="20"/>
        </w:rPr>
        <w:t>Please ensure you follow the instructions in the application notes.</w:t>
      </w:r>
    </w:p>
    <w:p w14:paraId="71918FDB" w14:textId="77777777" w:rsidR="004D12F6" w:rsidRDefault="004D12F6" w:rsidP="004D12F6">
      <w:pPr>
        <w:pStyle w:val="Default"/>
        <w:ind w:left="1134" w:right="1064"/>
        <w:jc w:val="both"/>
        <w:rPr>
          <w:sz w:val="20"/>
          <w:szCs w:val="20"/>
        </w:rPr>
      </w:pPr>
    </w:p>
    <w:p w14:paraId="7848C74E" w14:textId="77777777" w:rsidR="004D12F6" w:rsidRDefault="004D12F6" w:rsidP="004D12F6">
      <w:pPr>
        <w:pStyle w:val="Default"/>
        <w:numPr>
          <w:ilvl w:val="0"/>
          <w:numId w:val="6"/>
        </w:numPr>
        <w:ind w:left="1134" w:right="1064"/>
        <w:jc w:val="both"/>
        <w:rPr>
          <w:sz w:val="20"/>
          <w:szCs w:val="20"/>
        </w:rPr>
      </w:pPr>
      <w:r w:rsidRPr="67898D60">
        <w:rPr>
          <w:sz w:val="20"/>
          <w:szCs w:val="20"/>
        </w:rPr>
        <w:t>The Centre encourages joint funding research proposals.  We currently have an agreement with the AMRF and with the Neurological Foundation that they will jointly fund projects with us and are happy to engage with other funding agencies as necessary.  Please contact Dr Meagan Barclay (m.barclay@auckland.ac.nz) if you plan to submit your application to other agencies in addition to the EMC.</w:t>
      </w:r>
    </w:p>
    <w:p w14:paraId="1B12FA31" w14:textId="77777777" w:rsidR="004D12F6" w:rsidRDefault="004D12F6" w:rsidP="004D12F6">
      <w:pPr>
        <w:pStyle w:val="Default"/>
        <w:ind w:left="1134" w:right="1064"/>
        <w:jc w:val="both"/>
        <w:rPr>
          <w:sz w:val="20"/>
          <w:szCs w:val="20"/>
        </w:rPr>
      </w:pPr>
    </w:p>
    <w:p w14:paraId="4214F135" w14:textId="77777777" w:rsidR="004D12F6" w:rsidRDefault="004D12F6" w:rsidP="004D12F6">
      <w:pPr>
        <w:pStyle w:val="Default"/>
        <w:numPr>
          <w:ilvl w:val="0"/>
          <w:numId w:val="6"/>
        </w:numPr>
        <w:ind w:left="1134" w:right="1064"/>
        <w:jc w:val="both"/>
        <w:rPr>
          <w:sz w:val="20"/>
          <w:szCs w:val="20"/>
        </w:rPr>
      </w:pPr>
      <w:r w:rsidRPr="67898D60">
        <w:rPr>
          <w:sz w:val="20"/>
          <w:szCs w:val="20"/>
        </w:rPr>
        <w:t>The Centre will not fund:</w:t>
      </w:r>
    </w:p>
    <w:p w14:paraId="38765C11" w14:textId="77777777" w:rsidR="004D12F6" w:rsidRDefault="004D12F6" w:rsidP="004D12F6">
      <w:pPr>
        <w:pStyle w:val="Default"/>
        <w:ind w:left="1134" w:right="1064"/>
        <w:jc w:val="both"/>
        <w:rPr>
          <w:sz w:val="20"/>
          <w:szCs w:val="20"/>
        </w:rPr>
      </w:pPr>
    </w:p>
    <w:p w14:paraId="2FB6BB8A" w14:textId="77777777" w:rsidR="004D12F6" w:rsidRDefault="004D12F6" w:rsidP="004D12F6">
      <w:pPr>
        <w:pStyle w:val="Default"/>
        <w:numPr>
          <w:ilvl w:val="0"/>
          <w:numId w:val="10"/>
        </w:numPr>
        <w:ind w:left="1134" w:right="1064"/>
        <w:jc w:val="both"/>
        <w:rPr>
          <w:sz w:val="20"/>
          <w:szCs w:val="20"/>
        </w:rPr>
      </w:pPr>
      <w:r>
        <w:rPr>
          <w:sz w:val="20"/>
          <w:szCs w:val="20"/>
        </w:rPr>
        <w:t>Salaries (i.e. buy out) of academic staff or professional staff currently employed permanently in host universities</w:t>
      </w:r>
    </w:p>
    <w:p w14:paraId="10455BED" w14:textId="77777777" w:rsidR="004D12F6" w:rsidRDefault="004D12F6" w:rsidP="004D12F6">
      <w:pPr>
        <w:pStyle w:val="Default"/>
        <w:numPr>
          <w:ilvl w:val="0"/>
          <w:numId w:val="10"/>
        </w:numPr>
        <w:ind w:left="1134" w:right="1064"/>
        <w:jc w:val="both"/>
        <w:rPr>
          <w:sz w:val="20"/>
          <w:szCs w:val="20"/>
        </w:rPr>
      </w:pPr>
      <w:r>
        <w:rPr>
          <w:sz w:val="20"/>
          <w:szCs w:val="20"/>
        </w:rPr>
        <w:t>Student stipends and course fees</w:t>
      </w:r>
    </w:p>
    <w:p w14:paraId="4FE44ED1" w14:textId="77777777" w:rsidR="004D12F6" w:rsidRDefault="004D12F6" w:rsidP="004D12F6">
      <w:pPr>
        <w:pStyle w:val="Default"/>
        <w:numPr>
          <w:ilvl w:val="0"/>
          <w:numId w:val="10"/>
        </w:numPr>
        <w:ind w:left="1134" w:right="1064"/>
        <w:jc w:val="both"/>
        <w:rPr>
          <w:sz w:val="20"/>
          <w:szCs w:val="20"/>
        </w:rPr>
      </w:pPr>
      <w:r>
        <w:rPr>
          <w:sz w:val="20"/>
          <w:szCs w:val="20"/>
        </w:rPr>
        <w:t>Equipment and computers</w:t>
      </w:r>
    </w:p>
    <w:p w14:paraId="04B078DA" w14:textId="77777777" w:rsidR="004D12F6" w:rsidRDefault="004D12F6" w:rsidP="004D12F6">
      <w:pPr>
        <w:pStyle w:val="Default"/>
        <w:numPr>
          <w:ilvl w:val="0"/>
          <w:numId w:val="10"/>
        </w:numPr>
        <w:ind w:left="1134" w:right="1064"/>
        <w:jc w:val="both"/>
        <w:rPr>
          <w:sz w:val="20"/>
          <w:szCs w:val="20"/>
        </w:rPr>
      </w:pPr>
      <w:r>
        <w:rPr>
          <w:sz w:val="20"/>
          <w:szCs w:val="20"/>
        </w:rPr>
        <w:t>Conference travel – this must be applied for separately.</w:t>
      </w:r>
    </w:p>
    <w:p w14:paraId="0118FD45" w14:textId="77777777" w:rsidR="004D12F6" w:rsidRPr="00CB0CE8" w:rsidRDefault="004D12F6" w:rsidP="004D12F6">
      <w:pPr>
        <w:pStyle w:val="Default"/>
        <w:ind w:left="1134" w:right="1064"/>
        <w:jc w:val="both"/>
        <w:rPr>
          <w:sz w:val="20"/>
          <w:szCs w:val="20"/>
        </w:rPr>
      </w:pPr>
    </w:p>
    <w:p w14:paraId="36B8EAC7" w14:textId="77777777" w:rsidR="004D12F6" w:rsidRPr="00C73709" w:rsidRDefault="004D12F6" w:rsidP="004D12F6">
      <w:pPr>
        <w:pStyle w:val="Default"/>
        <w:numPr>
          <w:ilvl w:val="0"/>
          <w:numId w:val="6"/>
        </w:numPr>
        <w:ind w:left="1134" w:right="1064"/>
        <w:jc w:val="both"/>
        <w:rPr>
          <w:sz w:val="20"/>
          <w:szCs w:val="20"/>
        </w:rPr>
      </w:pPr>
      <w:r w:rsidRPr="67898D60">
        <w:rPr>
          <w:sz w:val="20"/>
          <w:szCs w:val="20"/>
        </w:rPr>
        <w:t>The Centre will fund salary buy out for clinicians that are employed by DHB’s and private practices to facilitate their participation in a research project.</w:t>
      </w:r>
    </w:p>
    <w:p w14:paraId="6F139C4C" w14:textId="77777777" w:rsidR="004D12F6" w:rsidRDefault="004D12F6" w:rsidP="004D12F6">
      <w:pPr>
        <w:pStyle w:val="Default"/>
        <w:ind w:left="1134" w:right="1064"/>
        <w:jc w:val="both"/>
        <w:rPr>
          <w:sz w:val="20"/>
          <w:szCs w:val="20"/>
        </w:rPr>
      </w:pPr>
    </w:p>
    <w:p w14:paraId="5E600A44" w14:textId="7376622B" w:rsidR="004D12F6" w:rsidRPr="00A21542" w:rsidRDefault="004D12F6" w:rsidP="004D12F6">
      <w:pPr>
        <w:pStyle w:val="Default"/>
        <w:numPr>
          <w:ilvl w:val="0"/>
          <w:numId w:val="6"/>
        </w:numPr>
        <w:ind w:left="1134" w:right="1064"/>
        <w:jc w:val="both"/>
        <w:rPr>
          <w:sz w:val="20"/>
          <w:szCs w:val="20"/>
        </w:rPr>
      </w:pPr>
      <w:r w:rsidRPr="67898D60">
        <w:rPr>
          <w:sz w:val="20"/>
          <w:szCs w:val="20"/>
        </w:rPr>
        <w:t>Applicants must be employed by,</w:t>
      </w:r>
      <w:r w:rsidR="1E302F3D" w:rsidRPr="67898D60">
        <w:rPr>
          <w:sz w:val="20"/>
          <w:szCs w:val="20"/>
        </w:rPr>
        <w:t xml:space="preserve"> </w:t>
      </w:r>
      <w:r w:rsidRPr="67898D60">
        <w:rPr>
          <w:sz w:val="20"/>
          <w:szCs w:val="20"/>
        </w:rPr>
        <w:t>or enrolled at a New Zealand Institution.  Institution does not only refer to tertiary institutions and can be a clinic, company, DHB etc.</w:t>
      </w:r>
    </w:p>
    <w:p w14:paraId="2576B9E2" w14:textId="77777777" w:rsidR="004D12F6" w:rsidRPr="00093D1F" w:rsidRDefault="004D12F6" w:rsidP="004D12F6">
      <w:pPr>
        <w:pStyle w:val="Default"/>
        <w:ind w:left="1134" w:right="1064"/>
        <w:jc w:val="both"/>
        <w:rPr>
          <w:sz w:val="20"/>
          <w:szCs w:val="20"/>
        </w:rPr>
      </w:pPr>
    </w:p>
    <w:p w14:paraId="56C5CB26" w14:textId="77777777" w:rsidR="004D12F6" w:rsidRPr="00F50F71" w:rsidRDefault="004D12F6" w:rsidP="004D12F6">
      <w:pPr>
        <w:pStyle w:val="Default"/>
        <w:numPr>
          <w:ilvl w:val="0"/>
          <w:numId w:val="6"/>
        </w:numPr>
        <w:ind w:left="1134" w:right="1064"/>
        <w:jc w:val="both"/>
        <w:rPr>
          <w:sz w:val="20"/>
          <w:szCs w:val="20"/>
        </w:rPr>
      </w:pPr>
      <w:r w:rsidRPr="67898D60">
        <w:rPr>
          <w:sz w:val="20"/>
          <w:szCs w:val="20"/>
        </w:rPr>
        <w:t xml:space="preserve">The Directorate makes the final decision and has the right to add or modify criteria or conditions of the grants to ensure awards align with the Hearing Research Foundation funding expectations and conditions of its donation. </w:t>
      </w:r>
    </w:p>
    <w:p w14:paraId="7D0F458C" w14:textId="77777777" w:rsidR="004D12F6" w:rsidRDefault="004D12F6" w:rsidP="004D12F6">
      <w:pPr>
        <w:pStyle w:val="Default"/>
        <w:ind w:left="1134" w:right="1064"/>
        <w:jc w:val="both"/>
        <w:rPr>
          <w:sz w:val="20"/>
          <w:szCs w:val="20"/>
        </w:rPr>
      </w:pPr>
    </w:p>
    <w:p w14:paraId="4DEBF668" w14:textId="77777777" w:rsidR="004D12F6" w:rsidRPr="00CB0CE8" w:rsidRDefault="004D12F6" w:rsidP="004D12F6">
      <w:pPr>
        <w:pStyle w:val="Default"/>
        <w:numPr>
          <w:ilvl w:val="0"/>
          <w:numId w:val="6"/>
        </w:numPr>
        <w:ind w:left="1134" w:right="1064"/>
        <w:jc w:val="both"/>
        <w:rPr>
          <w:sz w:val="20"/>
          <w:szCs w:val="20"/>
        </w:rPr>
      </w:pPr>
      <w:r w:rsidRPr="67898D60">
        <w:rPr>
          <w:sz w:val="20"/>
          <w:szCs w:val="20"/>
        </w:rPr>
        <w:t>The Oversight Board of the EMC provides final approvals for distribution of funding.</w:t>
      </w:r>
    </w:p>
    <w:p w14:paraId="0FE0E799" w14:textId="77777777" w:rsidR="001050DD" w:rsidRDefault="001050DD" w:rsidP="004D12F6">
      <w:pPr>
        <w:pStyle w:val="BodyText"/>
        <w:ind w:left="1134"/>
        <w:rPr>
          <w:sz w:val="20"/>
        </w:rPr>
      </w:pPr>
    </w:p>
    <w:p w14:paraId="422181CB" w14:textId="77777777" w:rsidR="001050DD" w:rsidRDefault="001050DD">
      <w:pPr>
        <w:pStyle w:val="BodyText"/>
        <w:rPr>
          <w:sz w:val="20"/>
        </w:rPr>
      </w:pPr>
    </w:p>
    <w:p w14:paraId="1A7D1ED7" w14:textId="77777777" w:rsidR="001050DD" w:rsidRDefault="001050DD">
      <w:pPr>
        <w:pStyle w:val="BodyText"/>
        <w:rPr>
          <w:sz w:val="20"/>
        </w:rPr>
      </w:pPr>
    </w:p>
    <w:p w14:paraId="4D14ECA1" w14:textId="77777777" w:rsidR="001050DD" w:rsidRDefault="001050DD">
      <w:pPr>
        <w:pStyle w:val="BodyText"/>
        <w:rPr>
          <w:sz w:val="20"/>
        </w:rPr>
      </w:pPr>
    </w:p>
    <w:p w14:paraId="36C6C41D" w14:textId="77777777" w:rsidR="001050DD" w:rsidRDefault="001050DD">
      <w:pPr>
        <w:pStyle w:val="BodyText"/>
        <w:spacing w:before="4"/>
        <w:rPr>
          <w:sz w:val="18"/>
        </w:rPr>
      </w:pPr>
    </w:p>
    <w:p w14:paraId="7A8178B9" w14:textId="77777777" w:rsidR="00646DC1" w:rsidRPr="00646DC1" w:rsidRDefault="00646DC1" w:rsidP="00646DC1">
      <w:pPr>
        <w:tabs>
          <w:tab w:val="left" w:pos="1953"/>
        </w:tabs>
        <w:rPr>
          <w:sz w:val="20"/>
        </w:rPr>
      </w:pPr>
    </w:p>
    <w:p w14:paraId="54CC47BF" w14:textId="77777777" w:rsidR="001050DD" w:rsidRDefault="001050DD">
      <w:pPr>
        <w:pStyle w:val="BodyText"/>
        <w:rPr>
          <w:sz w:val="20"/>
        </w:rPr>
      </w:pPr>
    </w:p>
    <w:p w14:paraId="3BE950E4" w14:textId="77777777" w:rsidR="001050DD" w:rsidRDefault="001050DD">
      <w:pPr>
        <w:pStyle w:val="BodyText"/>
        <w:rPr>
          <w:sz w:val="20"/>
        </w:rPr>
      </w:pPr>
    </w:p>
    <w:p w14:paraId="00D100E4" w14:textId="77777777" w:rsidR="001050DD" w:rsidRDefault="001050DD">
      <w:pPr>
        <w:pStyle w:val="BodyText"/>
        <w:rPr>
          <w:sz w:val="20"/>
        </w:rPr>
      </w:pPr>
    </w:p>
    <w:p w14:paraId="6D1BD7EF" w14:textId="77777777" w:rsidR="001050DD" w:rsidRDefault="001050DD">
      <w:pPr>
        <w:pStyle w:val="BodyText"/>
        <w:rPr>
          <w:sz w:val="20"/>
        </w:rPr>
      </w:pPr>
    </w:p>
    <w:p w14:paraId="6037D300" w14:textId="77777777" w:rsidR="001050DD" w:rsidRDefault="001050DD">
      <w:pPr>
        <w:pStyle w:val="BodyText"/>
        <w:rPr>
          <w:sz w:val="20"/>
        </w:rPr>
      </w:pPr>
    </w:p>
    <w:sectPr w:rsidR="001050DD" w:rsidSect="00AB0102">
      <w:footerReference w:type="default" r:id="rId18"/>
      <w:type w:val="continuous"/>
      <w:pgSz w:w="11910" w:h="16840"/>
      <w:pgMar w:top="1418" w:right="300" w:bottom="1701" w:left="340" w:header="72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F719" w14:textId="77777777" w:rsidR="00C351B2" w:rsidRDefault="00C351B2" w:rsidP="004D12F6">
      <w:r>
        <w:separator/>
      </w:r>
    </w:p>
  </w:endnote>
  <w:endnote w:type="continuationSeparator" w:id="0">
    <w:p w14:paraId="7F55AD6C" w14:textId="77777777" w:rsidR="00C351B2" w:rsidRDefault="00C351B2" w:rsidP="004D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B3E7" w14:textId="2DBECB89" w:rsidR="004D12F6" w:rsidRDefault="004D12F6" w:rsidP="004D12F6">
    <w:pPr>
      <w:pStyle w:val="BodyText"/>
      <w:spacing w:before="2"/>
      <w:rPr>
        <w:sz w:val="11"/>
      </w:rPr>
    </w:pPr>
    <w:r>
      <w:rPr>
        <w:noProof/>
        <w:lang w:val="en-NZ" w:eastAsia="en-NZ"/>
      </w:rPr>
      <w:drawing>
        <wp:anchor distT="0" distB="0" distL="0" distR="0" simplePos="0" relativeHeight="251659264" behindDoc="0" locked="0" layoutInCell="1" allowOverlap="1" wp14:anchorId="5664B5D7" wp14:editId="1CE57A05">
          <wp:simplePos x="0" y="0"/>
          <wp:positionH relativeFrom="page">
            <wp:posOffset>4791075</wp:posOffset>
          </wp:positionH>
          <wp:positionV relativeFrom="paragraph">
            <wp:posOffset>25400</wp:posOffset>
          </wp:positionV>
          <wp:extent cx="1123950" cy="591185"/>
          <wp:effectExtent l="0" t="0" r="0" b="0"/>
          <wp:wrapNone/>
          <wp:docPr id="2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23950" cy="591185"/>
                  </a:xfrm>
                  <a:prstGeom prst="rect">
                    <a:avLst/>
                  </a:prstGeom>
                </pic:spPr>
              </pic:pic>
            </a:graphicData>
          </a:graphic>
        </wp:anchor>
      </w:drawing>
    </w:r>
    <w:r>
      <w:rPr>
        <w:noProof/>
        <w:lang w:val="en-NZ" w:eastAsia="en-NZ"/>
      </w:rPr>
      <w:drawing>
        <wp:anchor distT="0" distB="0" distL="0" distR="0" simplePos="0" relativeHeight="251660288" behindDoc="0" locked="0" layoutInCell="1" allowOverlap="1" wp14:anchorId="68CBA86B" wp14:editId="17F13E08">
          <wp:simplePos x="0" y="0"/>
          <wp:positionH relativeFrom="page">
            <wp:posOffset>4048125</wp:posOffset>
          </wp:positionH>
          <wp:positionV relativeFrom="paragraph">
            <wp:posOffset>62230</wp:posOffset>
          </wp:positionV>
          <wp:extent cx="728345" cy="516255"/>
          <wp:effectExtent l="0" t="0" r="0" b="0"/>
          <wp:wrapNone/>
          <wp:docPr id="2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8345" cy="516255"/>
                  </a:xfrm>
                  <a:prstGeom prst="rect">
                    <a:avLst/>
                  </a:prstGeom>
                </pic:spPr>
              </pic:pic>
            </a:graphicData>
          </a:graphic>
        </wp:anchor>
      </w:drawing>
    </w:r>
    <w:r>
      <w:rPr>
        <w:noProof/>
        <w:lang w:val="en-NZ" w:eastAsia="en-NZ"/>
      </w:rPr>
      <w:drawing>
        <wp:anchor distT="0" distB="0" distL="0" distR="0" simplePos="0" relativeHeight="251661312" behindDoc="0" locked="0" layoutInCell="1" allowOverlap="1" wp14:anchorId="3B76FEE4" wp14:editId="47EE3197">
          <wp:simplePos x="0" y="0"/>
          <wp:positionH relativeFrom="page">
            <wp:posOffset>3324225</wp:posOffset>
          </wp:positionH>
          <wp:positionV relativeFrom="paragraph">
            <wp:posOffset>60960</wp:posOffset>
          </wp:positionV>
          <wp:extent cx="657225" cy="506095"/>
          <wp:effectExtent l="0" t="0" r="9525" b="8255"/>
          <wp:wrapNone/>
          <wp:docPr id="2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657225" cy="506095"/>
                  </a:xfrm>
                  <a:prstGeom prst="rect">
                    <a:avLst/>
                  </a:prstGeom>
                </pic:spPr>
              </pic:pic>
            </a:graphicData>
          </a:graphic>
        </wp:anchor>
      </w:drawing>
    </w:r>
    <w:r>
      <w:rPr>
        <w:noProof/>
        <w:lang w:val="en-NZ" w:eastAsia="en-NZ"/>
      </w:rPr>
      <w:drawing>
        <wp:anchor distT="0" distB="0" distL="114300" distR="114300" simplePos="0" relativeHeight="251664384" behindDoc="0" locked="0" layoutInCell="1" allowOverlap="1" wp14:anchorId="3BCC6B18" wp14:editId="1CE2E815">
          <wp:simplePos x="0" y="0"/>
          <wp:positionH relativeFrom="margin">
            <wp:posOffset>5703570</wp:posOffset>
          </wp:positionH>
          <wp:positionV relativeFrom="paragraph">
            <wp:posOffset>88265</wp:posOffset>
          </wp:positionV>
          <wp:extent cx="1376680" cy="466725"/>
          <wp:effectExtent l="0" t="0" r="0" b="9525"/>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VUW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680" cy="466725"/>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w:drawing>
        <wp:anchor distT="0" distB="0" distL="0" distR="0" simplePos="0" relativeHeight="251662336" behindDoc="0" locked="0" layoutInCell="1" allowOverlap="1" wp14:anchorId="7FBB2B54" wp14:editId="19075B38">
          <wp:simplePos x="0" y="0"/>
          <wp:positionH relativeFrom="page">
            <wp:posOffset>1695450</wp:posOffset>
          </wp:positionH>
          <wp:positionV relativeFrom="paragraph">
            <wp:posOffset>45720</wp:posOffset>
          </wp:positionV>
          <wp:extent cx="1572895" cy="523875"/>
          <wp:effectExtent l="0" t="0" r="8255" b="9525"/>
          <wp:wrapNone/>
          <wp:docPr id="25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1572895" cy="523875"/>
                  </a:xfrm>
                  <a:prstGeom prst="rect">
                    <a:avLst/>
                  </a:prstGeom>
                </pic:spPr>
              </pic:pic>
            </a:graphicData>
          </a:graphic>
        </wp:anchor>
      </w:drawing>
    </w:r>
    <w:r w:rsidRPr="004D12F6">
      <w:rPr>
        <w:noProof/>
        <w:sz w:val="11"/>
        <w:lang w:val="en-NZ" w:eastAsia="en-NZ"/>
      </w:rPr>
      <mc:AlternateContent>
        <mc:Choice Requires="wps">
          <w:drawing>
            <wp:anchor distT="45720" distB="45720" distL="114300" distR="114300" simplePos="0" relativeHeight="251666432" behindDoc="0" locked="0" layoutInCell="1" allowOverlap="1" wp14:anchorId="4731191B" wp14:editId="434F0C26">
              <wp:simplePos x="0" y="0"/>
              <wp:positionH relativeFrom="column">
                <wp:posOffset>98425</wp:posOffset>
              </wp:positionH>
              <wp:positionV relativeFrom="paragraph">
                <wp:posOffset>59055</wp:posOffset>
              </wp:positionV>
              <wp:extent cx="1247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solidFill>
                        <a:srgbClr val="FFFFFF"/>
                      </a:solidFill>
                      <a:ln w="9525">
                        <a:noFill/>
                        <a:miter lim="800000"/>
                        <a:headEnd/>
                        <a:tailEnd/>
                      </a:ln>
                    </wps:spPr>
                    <wps:txbx>
                      <w:txbxContent>
                        <w:p w14:paraId="6B9E2107" w14:textId="55283FE5" w:rsidR="004D12F6" w:rsidRPr="004D12F6" w:rsidRDefault="004D12F6">
                          <w:pPr>
                            <w:rPr>
                              <w:i/>
                              <w:sz w:val="18"/>
                              <w:szCs w:val="18"/>
                              <w:lang w:val="en-NZ"/>
                            </w:rPr>
                          </w:pPr>
                          <w:r w:rsidRPr="004D12F6">
                            <w:rPr>
                              <w:i/>
                              <w:sz w:val="18"/>
                              <w:szCs w:val="18"/>
                              <w:lang w:val="en-NZ"/>
                            </w:rPr>
                            <w:t>A research centre hosted by the University of Auckland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731191B" id="_x0000_t202" coordsize="21600,21600" o:spt="202" path="m,l,21600r21600,l21600,xe">
              <v:stroke joinstyle="miter"/>
              <v:path gradientshapeok="t" o:connecttype="rect"/>
            </v:shapetype>
            <v:shape id="Text Box 2" o:spid="_x0000_s1026" type="#_x0000_t202" style="position:absolute;margin-left:7.75pt;margin-top:4.65pt;width:98.2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" stroked="f">
              <v:textbox>
                <w:txbxContent>
                  <w:p w14:paraId="6B9E2107" w14:textId="55283FE5" w:rsidR="004D12F6" w:rsidRPr="004D12F6" w:rsidRDefault="004D12F6">
                    <w:pPr>
                      <w:rPr>
                        <w:i/>
                        <w:sz w:val="18"/>
                        <w:szCs w:val="18"/>
                        <w:lang w:val="en-NZ"/>
                      </w:rPr>
                    </w:pPr>
                    <w:r w:rsidRPr="004D12F6">
                      <w:rPr>
                        <w:i/>
                        <w:sz w:val="18"/>
                        <w:szCs w:val="18"/>
                        <w:lang w:val="en-NZ"/>
                      </w:rPr>
                      <w:t>A research centre hosted by the University of Auckland</w:t>
                    </w:r>
                  </w:p>
                </w:txbxContent>
              </v:textbox>
              <w10:wrap type="square"/>
            </v:shape>
          </w:pict>
        </mc:Fallback>
      </mc:AlternateContent>
    </w:r>
    <w:r>
      <w:rPr>
        <w:noProof/>
        <w:lang w:val="en-NZ" w:eastAsia="en-NZ"/>
      </w:rPr>
      <mc:AlternateContent>
        <mc:Choice Requires="wps">
          <w:drawing>
            <wp:anchor distT="0" distB="0" distL="0" distR="0" simplePos="0" relativeHeight="251663360" behindDoc="0" locked="0" layoutInCell="1" allowOverlap="1" wp14:anchorId="1B17FD38" wp14:editId="6F2ACFC4">
              <wp:simplePos x="0" y="0"/>
              <wp:positionH relativeFrom="page">
                <wp:posOffset>285750</wp:posOffset>
              </wp:positionH>
              <wp:positionV relativeFrom="paragraph">
                <wp:posOffset>-38100</wp:posOffset>
              </wp:positionV>
              <wp:extent cx="6991350" cy="0"/>
              <wp:effectExtent l="0" t="0" r="2857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Line 2"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22.5pt,-3pt" to="573pt,-3pt" w14:anchorId="4B15D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E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2WGR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">
              <w10:wrap type="topAndBottom"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0D22" w14:textId="77777777" w:rsidR="00C351B2" w:rsidRDefault="00C351B2" w:rsidP="004D12F6">
      <w:r>
        <w:separator/>
      </w:r>
    </w:p>
  </w:footnote>
  <w:footnote w:type="continuationSeparator" w:id="0">
    <w:p w14:paraId="19640B52" w14:textId="77777777" w:rsidR="00C351B2" w:rsidRDefault="00C351B2" w:rsidP="004D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7B0"/>
    <w:multiLevelType w:val="hybridMultilevel"/>
    <w:tmpl w:val="4AE466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236968"/>
    <w:multiLevelType w:val="hybridMultilevel"/>
    <w:tmpl w:val="9D9A8C24"/>
    <w:lvl w:ilvl="0" w:tplc="14090001">
      <w:start w:val="1"/>
      <w:numFmt w:val="bullet"/>
      <w:lvlText w:val=""/>
      <w:lvlJc w:val="left"/>
      <w:pPr>
        <w:ind w:left="1952" w:hanging="492"/>
      </w:pPr>
      <w:rPr>
        <w:rFonts w:ascii="Symbol" w:hAnsi="Symbol" w:hint="default"/>
        <w:spacing w:val="-1"/>
        <w:w w:val="100"/>
        <w:sz w:val="28"/>
        <w:szCs w:val="28"/>
      </w:rPr>
    </w:lvl>
    <w:lvl w:ilvl="1" w:tplc="61E62FF2">
      <w:start w:val="1"/>
      <w:numFmt w:val="bullet"/>
      <w:lvlText w:val="•"/>
      <w:lvlJc w:val="left"/>
      <w:pPr>
        <w:ind w:left="2890" w:hanging="492"/>
      </w:pPr>
      <w:rPr>
        <w:rFonts w:hint="default"/>
      </w:rPr>
    </w:lvl>
    <w:lvl w:ilvl="2" w:tplc="9E3CF9A2">
      <w:start w:val="1"/>
      <w:numFmt w:val="bullet"/>
      <w:lvlText w:val="•"/>
      <w:lvlJc w:val="left"/>
      <w:pPr>
        <w:ind w:left="3821" w:hanging="492"/>
      </w:pPr>
      <w:rPr>
        <w:rFonts w:hint="default"/>
      </w:rPr>
    </w:lvl>
    <w:lvl w:ilvl="3" w:tplc="5AB6573C">
      <w:start w:val="1"/>
      <w:numFmt w:val="bullet"/>
      <w:lvlText w:val="•"/>
      <w:lvlJc w:val="left"/>
      <w:pPr>
        <w:ind w:left="4751" w:hanging="492"/>
      </w:pPr>
      <w:rPr>
        <w:rFonts w:hint="default"/>
      </w:rPr>
    </w:lvl>
    <w:lvl w:ilvl="4" w:tplc="FA900836">
      <w:start w:val="1"/>
      <w:numFmt w:val="bullet"/>
      <w:lvlText w:val="•"/>
      <w:lvlJc w:val="left"/>
      <w:pPr>
        <w:ind w:left="5682" w:hanging="492"/>
      </w:pPr>
      <w:rPr>
        <w:rFonts w:hint="default"/>
      </w:rPr>
    </w:lvl>
    <w:lvl w:ilvl="5" w:tplc="5A2A5A7A">
      <w:start w:val="1"/>
      <w:numFmt w:val="bullet"/>
      <w:lvlText w:val="•"/>
      <w:lvlJc w:val="left"/>
      <w:pPr>
        <w:ind w:left="6613" w:hanging="492"/>
      </w:pPr>
      <w:rPr>
        <w:rFonts w:hint="default"/>
      </w:rPr>
    </w:lvl>
    <w:lvl w:ilvl="6" w:tplc="5412AFF0">
      <w:start w:val="1"/>
      <w:numFmt w:val="bullet"/>
      <w:lvlText w:val="•"/>
      <w:lvlJc w:val="left"/>
      <w:pPr>
        <w:ind w:left="7543" w:hanging="492"/>
      </w:pPr>
      <w:rPr>
        <w:rFonts w:hint="default"/>
      </w:rPr>
    </w:lvl>
    <w:lvl w:ilvl="7" w:tplc="3D822300">
      <w:start w:val="1"/>
      <w:numFmt w:val="bullet"/>
      <w:lvlText w:val="•"/>
      <w:lvlJc w:val="left"/>
      <w:pPr>
        <w:ind w:left="8474" w:hanging="492"/>
      </w:pPr>
      <w:rPr>
        <w:rFonts w:hint="default"/>
      </w:rPr>
    </w:lvl>
    <w:lvl w:ilvl="8" w:tplc="24BA655C">
      <w:start w:val="1"/>
      <w:numFmt w:val="bullet"/>
      <w:lvlText w:val="•"/>
      <w:lvlJc w:val="left"/>
      <w:pPr>
        <w:ind w:left="9405" w:hanging="492"/>
      </w:pPr>
      <w:rPr>
        <w:rFonts w:hint="default"/>
      </w:rPr>
    </w:lvl>
  </w:abstractNum>
  <w:abstractNum w:abstractNumId="2" w15:restartNumberingAfterBreak="0">
    <w:nsid w:val="0C844B59"/>
    <w:multiLevelType w:val="hybridMultilevel"/>
    <w:tmpl w:val="02F4C44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1C614EA"/>
    <w:multiLevelType w:val="hybridMultilevel"/>
    <w:tmpl w:val="D3FAC10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40328C"/>
    <w:multiLevelType w:val="multilevel"/>
    <w:tmpl w:val="B91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9380F"/>
    <w:multiLevelType w:val="multilevel"/>
    <w:tmpl w:val="CCAA2F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F80F1A"/>
    <w:multiLevelType w:val="multilevel"/>
    <w:tmpl w:val="F65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B19E8"/>
    <w:multiLevelType w:val="hybridMultilevel"/>
    <w:tmpl w:val="2C52D5B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92737D"/>
    <w:multiLevelType w:val="multilevel"/>
    <w:tmpl w:val="A44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423A8"/>
    <w:multiLevelType w:val="multilevel"/>
    <w:tmpl w:val="191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F056F"/>
    <w:multiLevelType w:val="multilevel"/>
    <w:tmpl w:val="4FF02F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255735"/>
    <w:multiLevelType w:val="hybridMultilevel"/>
    <w:tmpl w:val="49663AF8"/>
    <w:lvl w:ilvl="0" w:tplc="CE6234FA">
      <w:start w:val="1"/>
      <w:numFmt w:val="decimal"/>
      <w:lvlText w:val="%1."/>
      <w:lvlJc w:val="left"/>
      <w:pPr>
        <w:ind w:left="720" w:hanging="360"/>
      </w:pPr>
      <w:rPr>
        <w:sz w:val="28"/>
        <w:szCs w:val="2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112802"/>
    <w:multiLevelType w:val="multilevel"/>
    <w:tmpl w:val="3E743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FB1D92"/>
    <w:multiLevelType w:val="multilevel"/>
    <w:tmpl w:val="360C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54D28"/>
    <w:multiLevelType w:val="hybridMultilevel"/>
    <w:tmpl w:val="81AE59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CE545A"/>
    <w:multiLevelType w:val="multilevel"/>
    <w:tmpl w:val="744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EC6C5C"/>
    <w:multiLevelType w:val="multilevel"/>
    <w:tmpl w:val="B51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5456D9"/>
    <w:multiLevelType w:val="hybridMultilevel"/>
    <w:tmpl w:val="0478E9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35B6159"/>
    <w:multiLevelType w:val="hybridMultilevel"/>
    <w:tmpl w:val="B0CE7432"/>
    <w:lvl w:ilvl="0" w:tplc="14090001">
      <w:start w:val="1"/>
      <w:numFmt w:val="bullet"/>
      <w:lvlText w:val=""/>
      <w:lvlJc w:val="left"/>
      <w:pPr>
        <w:ind w:left="720" w:hanging="360"/>
      </w:pPr>
      <w:rPr>
        <w:rFonts w:ascii="Symbol" w:hAnsi="Symbol" w:cs="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6EFB66FD"/>
    <w:multiLevelType w:val="hybridMultilevel"/>
    <w:tmpl w:val="60728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4A5307"/>
    <w:multiLevelType w:val="hybridMultilevel"/>
    <w:tmpl w:val="E7901F08"/>
    <w:lvl w:ilvl="0" w:tplc="77B26B56">
      <w:numFmt w:val="bullet"/>
      <w:lvlText w:val="•"/>
      <w:lvlJc w:val="left"/>
      <w:pPr>
        <w:ind w:left="2520" w:hanging="720"/>
      </w:pPr>
      <w:rPr>
        <w:rFonts w:ascii="Calibri" w:eastAsiaTheme="minorHAnsi" w:hAnsi="Calibri" w:cs="Calibr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75452394"/>
    <w:multiLevelType w:val="hybridMultilevel"/>
    <w:tmpl w:val="616CD9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97371E5"/>
    <w:multiLevelType w:val="multilevel"/>
    <w:tmpl w:val="526C5FB6"/>
    <w:lvl w:ilvl="0">
      <w:start w:val="1"/>
      <w:numFmt w:val="bullet"/>
      <w:lvlText w:val="o"/>
      <w:lvlJc w:val="left"/>
      <w:pPr>
        <w:tabs>
          <w:tab w:val="num" w:pos="1308"/>
        </w:tabs>
        <w:ind w:left="1308" w:hanging="360"/>
      </w:pPr>
      <w:rPr>
        <w:rFonts w:ascii="Courier New" w:hAnsi="Courier New" w:hint="default"/>
        <w:sz w:val="20"/>
      </w:rPr>
    </w:lvl>
    <w:lvl w:ilvl="1" w:tentative="1">
      <w:start w:val="1"/>
      <w:numFmt w:val="bullet"/>
      <w:lvlText w:val="o"/>
      <w:lvlJc w:val="left"/>
      <w:pPr>
        <w:tabs>
          <w:tab w:val="num" w:pos="2028"/>
        </w:tabs>
        <w:ind w:left="2028" w:hanging="360"/>
      </w:pPr>
      <w:rPr>
        <w:rFonts w:ascii="Courier New" w:hAnsi="Courier New" w:hint="default"/>
        <w:sz w:val="20"/>
      </w:rPr>
    </w:lvl>
    <w:lvl w:ilvl="2" w:tentative="1">
      <w:start w:val="1"/>
      <w:numFmt w:val="bullet"/>
      <w:lvlText w:val="o"/>
      <w:lvlJc w:val="left"/>
      <w:pPr>
        <w:tabs>
          <w:tab w:val="num" w:pos="2748"/>
        </w:tabs>
        <w:ind w:left="2748" w:hanging="360"/>
      </w:pPr>
      <w:rPr>
        <w:rFonts w:ascii="Courier New" w:hAnsi="Courier New" w:hint="default"/>
        <w:sz w:val="20"/>
      </w:rPr>
    </w:lvl>
    <w:lvl w:ilvl="3" w:tentative="1">
      <w:start w:val="1"/>
      <w:numFmt w:val="bullet"/>
      <w:lvlText w:val="o"/>
      <w:lvlJc w:val="left"/>
      <w:pPr>
        <w:tabs>
          <w:tab w:val="num" w:pos="3468"/>
        </w:tabs>
        <w:ind w:left="3468" w:hanging="360"/>
      </w:pPr>
      <w:rPr>
        <w:rFonts w:ascii="Courier New" w:hAnsi="Courier New" w:hint="default"/>
        <w:sz w:val="20"/>
      </w:rPr>
    </w:lvl>
    <w:lvl w:ilvl="4" w:tentative="1">
      <w:start w:val="1"/>
      <w:numFmt w:val="bullet"/>
      <w:lvlText w:val="o"/>
      <w:lvlJc w:val="left"/>
      <w:pPr>
        <w:tabs>
          <w:tab w:val="num" w:pos="4188"/>
        </w:tabs>
        <w:ind w:left="4188" w:hanging="360"/>
      </w:pPr>
      <w:rPr>
        <w:rFonts w:ascii="Courier New" w:hAnsi="Courier New" w:hint="default"/>
        <w:sz w:val="20"/>
      </w:rPr>
    </w:lvl>
    <w:lvl w:ilvl="5" w:tentative="1">
      <w:start w:val="1"/>
      <w:numFmt w:val="bullet"/>
      <w:lvlText w:val="o"/>
      <w:lvlJc w:val="left"/>
      <w:pPr>
        <w:tabs>
          <w:tab w:val="num" w:pos="4908"/>
        </w:tabs>
        <w:ind w:left="4908" w:hanging="360"/>
      </w:pPr>
      <w:rPr>
        <w:rFonts w:ascii="Courier New" w:hAnsi="Courier New" w:hint="default"/>
        <w:sz w:val="20"/>
      </w:rPr>
    </w:lvl>
    <w:lvl w:ilvl="6" w:tentative="1">
      <w:start w:val="1"/>
      <w:numFmt w:val="bullet"/>
      <w:lvlText w:val="o"/>
      <w:lvlJc w:val="left"/>
      <w:pPr>
        <w:tabs>
          <w:tab w:val="num" w:pos="5628"/>
        </w:tabs>
        <w:ind w:left="5628" w:hanging="360"/>
      </w:pPr>
      <w:rPr>
        <w:rFonts w:ascii="Courier New" w:hAnsi="Courier New" w:hint="default"/>
        <w:sz w:val="20"/>
      </w:rPr>
    </w:lvl>
    <w:lvl w:ilvl="7" w:tentative="1">
      <w:start w:val="1"/>
      <w:numFmt w:val="bullet"/>
      <w:lvlText w:val="o"/>
      <w:lvlJc w:val="left"/>
      <w:pPr>
        <w:tabs>
          <w:tab w:val="num" w:pos="6348"/>
        </w:tabs>
        <w:ind w:left="6348" w:hanging="360"/>
      </w:pPr>
      <w:rPr>
        <w:rFonts w:ascii="Courier New" w:hAnsi="Courier New" w:hint="default"/>
        <w:sz w:val="20"/>
      </w:rPr>
    </w:lvl>
    <w:lvl w:ilvl="8" w:tentative="1">
      <w:start w:val="1"/>
      <w:numFmt w:val="bullet"/>
      <w:lvlText w:val="o"/>
      <w:lvlJc w:val="left"/>
      <w:pPr>
        <w:tabs>
          <w:tab w:val="num" w:pos="7068"/>
        </w:tabs>
        <w:ind w:left="7068" w:hanging="360"/>
      </w:pPr>
      <w:rPr>
        <w:rFonts w:ascii="Courier New" w:hAnsi="Courier New" w:hint="default"/>
        <w:sz w:val="20"/>
      </w:rPr>
    </w:lvl>
  </w:abstractNum>
  <w:abstractNum w:abstractNumId="23" w15:restartNumberingAfterBreak="0">
    <w:nsid w:val="7CAB05DC"/>
    <w:multiLevelType w:val="multilevel"/>
    <w:tmpl w:val="E25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707A5D"/>
    <w:multiLevelType w:val="multilevel"/>
    <w:tmpl w:val="0C7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C57268"/>
    <w:multiLevelType w:val="hybridMultilevel"/>
    <w:tmpl w:val="AE50A6AE"/>
    <w:lvl w:ilvl="0" w:tplc="4A7AC0D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1"/>
  </w:num>
  <w:num w:numId="6">
    <w:abstractNumId w:val="14"/>
  </w:num>
  <w:num w:numId="7">
    <w:abstractNumId w:val="25"/>
  </w:num>
  <w:num w:numId="8">
    <w:abstractNumId w:val="19"/>
  </w:num>
  <w:num w:numId="9">
    <w:abstractNumId w:val="21"/>
  </w:num>
  <w:num w:numId="10">
    <w:abstractNumId w:val="7"/>
  </w:num>
  <w:num w:numId="11">
    <w:abstractNumId w:val="3"/>
  </w:num>
  <w:num w:numId="12">
    <w:abstractNumId w:val="17"/>
  </w:num>
  <w:num w:numId="13">
    <w:abstractNumId w:val="12"/>
  </w:num>
  <w:num w:numId="14">
    <w:abstractNumId w:val="4"/>
  </w:num>
  <w:num w:numId="15">
    <w:abstractNumId w:val="8"/>
  </w:num>
  <w:num w:numId="16">
    <w:abstractNumId w:val="10"/>
  </w:num>
  <w:num w:numId="17">
    <w:abstractNumId w:val="9"/>
  </w:num>
  <w:num w:numId="18">
    <w:abstractNumId w:val="5"/>
  </w:num>
  <w:num w:numId="19">
    <w:abstractNumId w:val="6"/>
  </w:num>
  <w:num w:numId="20">
    <w:abstractNumId w:val="16"/>
  </w:num>
  <w:num w:numId="21">
    <w:abstractNumId w:val="22"/>
  </w:num>
  <w:num w:numId="22">
    <w:abstractNumId w:val="13"/>
  </w:num>
  <w:num w:numId="23">
    <w:abstractNumId w:val="15"/>
  </w:num>
  <w:num w:numId="24">
    <w:abstractNumId w:val="23"/>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DD"/>
    <w:rsid w:val="0001AF93"/>
    <w:rsid w:val="000C3F7C"/>
    <w:rsid w:val="001050DD"/>
    <w:rsid w:val="002DC2DB"/>
    <w:rsid w:val="00311237"/>
    <w:rsid w:val="003135E6"/>
    <w:rsid w:val="00367E93"/>
    <w:rsid w:val="00407428"/>
    <w:rsid w:val="00417BC5"/>
    <w:rsid w:val="00454B3D"/>
    <w:rsid w:val="00470F3A"/>
    <w:rsid w:val="004C5240"/>
    <w:rsid w:val="004D12F6"/>
    <w:rsid w:val="00501DF7"/>
    <w:rsid w:val="00646DC1"/>
    <w:rsid w:val="00667AC9"/>
    <w:rsid w:val="006A6490"/>
    <w:rsid w:val="00716D2D"/>
    <w:rsid w:val="007B4C1D"/>
    <w:rsid w:val="008702F2"/>
    <w:rsid w:val="00890952"/>
    <w:rsid w:val="008B4AFD"/>
    <w:rsid w:val="008D6C5C"/>
    <w:rsid w:val="00904F31"/>
    <w:rsid w:val="009E4069"/>
    <w:rsid w:val="00A50BA3"/>
    <w:rsid w:val="00A71182"/>
    <w:rsid w:val="00AA5486"/>
    <w:rsid w:val="00AB0102"/>
    <w:rsid w:val="00B30791"/>
    <w:rsid w:val="00B35797"/>
    <w:rsid w:val="00C33EF8"/>
    <w:rsid w:val="00C351B2"/>
    <w:rsid w:val="00C37014"/>
    <w:rsid w:val="00E82F04"/>
    <w:rsid w:val="00ED1253"/>
    <w:rsid w:val="00EF0FA8"/>
    <w:rsid w:val="00F93254"/>
    <w:rsid w:val="00FF676F"/>
    <w:rsid w:val="011F82F8"/>
    <w:rsid w:val="01B279EB"/>
    <w:rsid w:val="0221B08D"/>
    <w:rsid w:val="025A002C"/>
    <w:rsid w:val="0288771C"/>
    <w:rsid w:val="02D128FB"/>
    <w:rsid w:val="031E706C"/>
    <w:rsid w:val="03E39A8A"/>
    <w:rsid w:val="04AA3FAC"/>
    <w:rsid w:val="04E39945"/>
    <w:rsid w:val="052C5F60"/>
    <w:rsid w:val="05CE7881"/>
    <w:rsid w:val="069D045F"/>
    <w:rsid w:val="06C23B74"/>
    <w:rsid w:val="06C8EF7B"/>
    <w:rsid w:val="081324A6"/>
    <w:rsid w:val="08640022"/>
    <w:rsid w:val="08AD6CB0"/>
    <w:rsid w:val="0949E142"/>
    <w:rsid w:val="0968AD3C"/>
    <w:rsid w:val="098CDFF3"/>
    <w:rsid w:val="09D4A521"/>
    <w:rsid w:val="09DD8FD5"/>
    <w:rsid w:val="0A651211"/>
    <w:rsid w:val="0CCB3E50"/>
    <w:rsid w:val="0D317CF8"/>
    <w:rsid w:val="0D90E346"/>
    <w:rsid w:val="0E9B6BA0"/>
    <w:rsid w:val="0EEF96F9"/>
    <w:rsid w:val="0F388334"/>
    <w:rsid w:val="0F956FE5"/>
    <w:rsid w:val="0FECEBDA"/>
    <w:rsid w:val="103BAFC0"/>
    <w:rsid w:val="117E5827"/>
    <w:rsid w:val="11B0C60D"/>
    <w:rsid w:val="12A32177"/>
    <w:rsid w:val="13176A31"/>
    <w:rsid w:val="13F2CBFA"/>
    <w:rsid w:val="1424AB5F"/>
    <w:rsid w:val="14DCF4B2"/>
    <w:rsid w:val="19C4572E"/>
    <w:rsid w:val="1ABF58F4"/>
    <w:rsid w:val="1CFBF7F0"/>
    <w:rsid w:val="1D68C9A1"/>
    <w:rsid w:val="1D6E1F32"/>
    <w:rsid w:val="1E302F3D"/>
    <w:rsid w:val="20AB059B"/>
    <w:rsid w:val="20C0CA2E"/>
    <w:rsid w:val="21408402"/>
    <w:rsid w:val="2150E7DD"/>
    <w:rsid w:val="22DDC2AF"/>
    <w:rsid w:val="22ECB83E"/>
    <w:rsid w:val="231A2815"/>
    <w:rsid w:val="23DD60B6"/>
    <w:rsid w:val="242486D8"/>
    <w:rsid w:val="24FCB2B7"/>
    <w:rsid w:val="27150178"/>
    <w:rsid w:val="27705CBA"/>
    <w:rsid w:val="290F198D"/>
    <w:rsid w:val="293C96BE"/>
    <w:rsid w:val="297ABE78"/>
    <w:rsid w:val="2A394938"/>
    <w:rsid w:val="2ACABDEB"/>
    <w:rsid w:val="2BF2376A"/>
    <w:rsid w:val="2C836664"/>
    <w:rsid w:val="2D1A0940"/>
    <w:rsid w:val="2E2F6AE5"/>
    <w:rsid w:val="2F23EBB5"/>
    <w:rsid w:val="2FC986B6"/>
    <w:rsid w:val="3034C432"/>
    <w:rsid w:val="3152B655"/>
    <w:rsid w:val="32EE86B6"/>
    <w:rsid w:val="36029328"/>
    <w:rsid w:val="377B2F0D"/>
    <w:rsid w:val="389A8F99"/>
    <w:rsid w:val="3BA46890"/>
    <w:rsid w:val="3F1A6545"/>
    <w:rsid w:val="431DBF92"/>
    <w:rsid w:val="4395FE3A"/>
    <w:rsid w:val="464C33D7"/>
    <w:rsid w:val="477DEBB3"/>
    <w:rsid w:val="490A797B"/>
    <w:rsid w:val="494D7A47"/>
    <w:rsid w:val="49AD3CC6"/>
    <w:rsid w:val="4A80C6C0"/>
    <w:rsid w:val="4B2CD047"/>
    <w:rsid w:val="4BC2FDB6"/>
    <w:rsid w:val="4E3A5516"/>
    <w:rsid w:val="4E91D10B"/>
    <w:rsid w:val="4FFA8F7D"/>
    <w:rsid w:val="50D7B9C9"/>
    <w:rsid w:val="5191FD0D"/>
    <w:rsid w:val="5275DB57"/>
    <w:rsid w:val="5287AEB9"/>
    <w:rsid w:val="53FE3C45"/>
    <w:rsid w:val="55AEECA9"/>
    <w:rsid w:val="563E9494"/>
    <w:rsid w:val="581BF98A"/>
    <w:rsid w:val="5BF33165"/>
    <w:rsid w:val="5CA71005"/>
    <w:rsid w:val="5DAE4E2B"/>
    <w:rsid w:val="5ECE8087"/>
    <w:rsid w:val="5EF72AB5"/>
    <w:rsid w:val="5F3F7209"/>
    <w:rsid w:val="5FAF601A"/>
    <w:rsid w:val="60A1225A"/>
    <w:rsid w:val="61410781"/>
    <w:rsid w:val="61CA6A1E"/>
    <w:rsid w:val="61EC1578"/>
    <w:rsid w:val="642D6BDB"/>
    <w:rsid w:val="64360BDD"/>
    <w:rsid w:val="64B54D4A"/>
    <w:rsid w:val="64C79656"/>
    <w:rsid w:val="657FA1A6"/>
    <w:rsid w:val="673613C7"/>
    <w:rsid w:val="673E8D32"/>
    <w:rsid w:val="67898D60"/>
    <w:rsid w:val="68BA358D"/>
    <w:rsid w:val="69E4C3C5"/>
    <w:rsid w:val="69F33DB1"/>
    <w:rsid w:val="6A21B884"/>
    <w:rsid w:val="6A97B18C"/>
    <w:rsid w:val="6BDF33D4"/>
    <w:rsid w:val="6C0984EA"/>
    <w:rsid w:val="6C95D0A8"/>
    <w:rsid w:val="6DE489C4"/>
    <w:rsid w:val="6E31A109"/>
    <w:rsid w:val="6F4125AC"/>
    <w:rsid w:val="6FD8E611"/>
    <w:rsid w:val="70540549"/>
    <w:rsid w:val="723E9554"/>
    <w:rsid w:val="737CBD81"/>
    <w:rsid w:val="73C6EE06"/>
    <w:rsid w:val="74F4CAF1"/>
    <w:rsid w:val="75BB4A53"/>
    <w:rsid w:val="75E965FB"/>
    <w:rsid w:val="76761AE7"/>
    <w:rsid w:val="76B45E43"/>
    <w:rsid w:val="78AC01BA"/>
    <w:rsid w:val="79D2D6A8"/>
    <w:rsid w:val="7C6E54EC"/>
    <w:rsid w:val="7CE5DEDA"/>
    <w:rsid w:val="7CF62218"/>
    <w:rsid w:val="7E91F279"/>
    <w:rsid w:val="7FA8F348"/>
    <w:rsid w:val="7FB333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99E5A"/>
  <w15:docId w15:val="{DC0767BD-5E33-44DB-B76A-374951D2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3"/>
      <w:ind w:left="1357" w:right="392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952" w:hanging="49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0F3A"/>
    <w:rPr>
      <w:color w:val="0000FF"/>
      <w:u w:val="single"/>
    </w:rPr>
  </w:style>
  <w:style w:type="paragraph" w:styleId="NormalWeb">
    <w:name w:val="Normal (Web)"/>
    <w:basedOn w:val="Normal"/>
    <w:uiPriority w:val="99"/>
    <w:semiHidden/>
    <w:unhideWhenUsed/>
    <w:rsid w:val="007B4C1D"/>
    <w:pPr>
      <w:widowControl/>
      <w:spacing w:before="100" w:beforeAutospacing="1" w:after="100" w:afterAutospacing="1"/>
    </w:pPr>
    <w:rPr>
      <w:rFonts w:eastAsiaTheme="minorHAnsi"/>
      <w:lang w:val="en-NZ" w:eastAsia="en-NZ"/>
    </w:rPr>
  </w:style>
  <w:style w:type="character" w:customStyle="1" w:styleId="UnresolvedMention1">
    <w:name w:val="Unresolved Mention1"/>
    <w:basedOn w:val="DefaultParagraphFont"/>
    <w:uiPriority w:val="99"/>
    <w:semiHidden/>
    <w:unhideWhenUsed/>
    <w:rsid w:val="00EF0FA8"/>
    <w:rPr>
      <w:color w:val="605E5C"/>
      <w:shd w:val="clear" w:color="auto" w:fill="E1DFDD"/>
    </w:rPr>
  </w:style>
  <w:style w:type="paragraph" w:styleId="Header">
    <w:name w:val="header"/>
    <w:basedOn w:val="Normal"/>
    <w:link w:val="HeaderChar"/>
    <w:uiPriority w:val="99"/>
    <w:unhideWhenUsed/>
    <w:rsid w:val="004D12F6"/>
    <w:pPr>
      <w:tabs>
        <w:tab w:val="center" w:pos="4513"/>
        <w:tab w:val="right" w:pos="9026"/>
      </w:tabs>
    </w:pPr>
  </w:style>
  <w:style w:type="character" w:customStyle="1" w:styleId="HeaderChar">
    <w:name w:val="Header Char"/>
    <w:basedOn w:val="DefaultParagraphFont"/>
    <w:link w:val="Header"/>
    <w:uiPriority w:val="99"/>
    <w:rsid w:val="004D12F6"/>
    <w:rPr>
      <w:rFonts w:ascii="Calibri" w:eastAsia="Calibri" w:hAnsi="Calibri" w:cs="Calibri"/>
    </w:rPr>
  </w:style>
  <w:style w:type="paragraph" w:styleId="Footer">
    <w:name w:val="footer"/>
    <w:basedOn w:val="Normal"/>
    <w:link w:val="FooterChar"/>
    <w:uiPriority w:val="99"/>
    <w:unhideWhenUsed/>
    <w:rsid w:val="004D12F6"/>
    <w:pPr>
      <w:tabs>
        <w:tab w:val="center" w:pos="4513"/>
        <w:tab w:val="right" w:pos="9026"/>
      </w:tabs>
    </w:pPr>
  </w:style>
  <w:style w:type="character" w:customStyle="1" w:styleId="FooterChar">
    <w:name w:val="Footer Char"/>
    <w:basedOn w:val="DefaultParagraphFont"/>
    <w:link w:val="Footer"/>
    <w:uiPriority w:val="99"/>
    <w:rsid w:val="004D12F6"/>
    <w:rPr>
      <w:rFonts w:ascii="Calibri" w:eastAsia="Calibri" w:hAnsi="Calibri" w:cs="Calibri"/>
    </w:rPr>
  </w:style>
  <w:style w:type="paragraph" w:customStyle="1" w:styleId="Default">
    <w:name w:val="Default"/>
    <w:rsid w:val="004D12F6"/>
    <w:pPr>
      <w:widowControl/>
      <w:autoSpaceDE w:val="0"/>
      <w:autoSpaceDN w:val="0"/>
      <w:adjustRightInd w:val="0"/>
    </w:pPr>
    <w:rPr>
      <w:rFonts w:ascii="Verdana" w:hAnsi="Verdana" w:cs="Verdana"/>
      <w:color w:val="000000"/>
      <w:sz w:val="24"/>
      <w:szCs w:val="24"/>
      <w:lang w:val="en-NZ"/>
    </w:rPr>
  </w:style>
  <w:style w:type="paragraph" w:customStyle="1" w:styleId="paragraph">
    <w:name w:val="paragraph"/>
    <w:basedOn w:val="Normal"/>
    <w:rsid w:val="00B30791"/>
    <w:pPr>
      <w:widowControl/>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B30791"/>
  </w:style>
  <w:style w:type="character" w:customStyle="1" w:styleId="eop">
    <w:name w:val="eop"/>
    <w:basedOn w:val="DefaultParagraphFont"/>
    <w:rsid w:val="00B30791"/>
  </w:style>
  <w:style w:type="character" w:styleId="UnresolvedMention">
    <w:name w:val="Unresolved Mention"/>
    <w:basedOn w:val="DefaultParagraphFont"/>
    <w:uiPriority w:val="99"/>
    <w:semiHidden/>
    <w:unhideWhenUsed/>
    <w:rsid w:val="008B4AFD"/>
    <w:rPr>
      <w:color w:val="605E5C"/>
      <w:shd w:val="clear" w:color="auto" w:fill="E1DFDD"/>
    </w:rPr>
  </w:style>
  <w:style w:type="character" w:styleId="CommentReference">
    <w:name w:val="annotation reference"/>
    <w:basedOn w:val="DefaultParagraphFont"/>
    <w:uiPriority w:val="99"/>
    <w:semiHidden/>
    <w:unhideWhenUsed/>
    <w:rsid w:val="00ED1253"/>
    <w:rPr>
      <w:sz w:val="16"/>
      <w:szCs w:val="16"/>
    </w:rPr>
  </w:style>
  <w:style w:type="paragraph" w:styleId="CommentText">
    <w:name w:val="annotation text"/>
    <w:basedOn w:val="Normal"/>
    <w:link w:val="CommentTextChar"/>
    <w:uiPriority w:val="99"/>
    <w:semiHidden/>
    <w:unhideWhenUsed/>
    <w:rsid w:val="00ED1253"/>
    <w:rPr>
      <w:sz w:val="20"/>
      <w:szCs w:val="20"/>
    </w:rPr>
  </w:style>
  <w:style w:type="character" w:customStyle="1" w:styleId="CommentTextChar">
    <w:name w:val="Comment Text Char"/>
    <w:basedOn w:val="DefaultParagraphFont"/>
    <w:link w:val="CommentText"/>
    <w:uiPriority w:val="99"/>
    <w:semiHidden/>
    <w:rsid w:val="00ED125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1253"/>
    <w:rPr>
      <w:b/>
      <w:bCs/>
    </w:rPr>
  </w:style>
  <w:style w:type="character" w:customStyle="1" w:styleId="CommentSubjectChar">
    <w:name w:val="Comment Subject Char"/>
    <w:basedOn w:val="CommentTextChar"/>
    <w:link w:val="CommentSubject"/>
    <w:uiPriority w:val="99"/>
    <w:semiHidden/>
    <w:rsid w:val="00ED125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A6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90"/>
    <w:rPr>
      <w:rFonts w:ascii="Segoe UI" w:eastAsia="Calibri" w:hAnsi="Segoe UI" w:cs="Segoe UI"/>
      <w:sz w:val="18"/>
      <w:szCs w:val="18"/>
    </w:rPr>
  </w:style>
  <w:style w:type="table" w:styleId="TableGrid">
    <w:name w:val="Table Grid"/>
    <w:basedOn w:val="TableNormal"/>
    <w:uiPriority w:val="39"/>
    <w:rsid w:val="008D6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01601">
      <w:bodyDiv w:val="1"/>
      <w:marLeft w:val="0"/>
      <w:marRight w:val="0"/>
      <w:marTop w:val="0"/>
      <w:marBottom w:val="0"/>
      <w:divBdr>
        <w:top w:val="none" w:sz="0" w:space="0" w:color="auto"/>
        <w:left w:val="none" w:sz="0" w:space="0" w:color="auto"/>
        <w:bottom w:val="none" w:sz="0" w:space="0" w:color="auto"/>
        <w:right w:val="none" w:sz="0" w:space="0" w:color="auto"/>
      </w:divBdr>
    </w:div>
    <w:div w:id="463080300">
      <w:bodyDiv w:val="1"/>
      <w:marLeft w:val="0"/>
      <w:marRight w:val="0"/>
      <w:marTop w:val="0"/>
      <w:marBottom w:val="0"/>
      <w:divBdr>
        <w:top w:val="none" w:sz="0" w:space="0" w:color="auto"/>
        <w:left w:val="none" w:sz="0" w:space="0" w:color="auto"/>
        <w:bottom w:val="none" w:sz="0" w:space="0" w:color="auto"/>
        <w:right w:val="none" w:sz="0" w:space="0" w:color="auto"/>
      </w:divBdr>
      <w:divsChild>
        <w:div w:id="767851893">
          <w:marLeft w:val="0"/>
          <w:marRight w:val="0"/>
          <w:marTop w:val="0"/>
          <w:marBottom w:val="0"/>
          <w:divBdr>
            <w:top w:val="none" w:sz="0" w:space="0" w:color="auto"/>
            <w:left w:val="none" w:sz="0" w:space="0" w:color="auto"/>
            <w:bottom w:val="none" w:sz="0" w:space="0" w:color="auto"/>
            <w:right w:val="none" w:sz="0" w:space="0" w:color="auto"/>
          </w:divBdr>
          <w:divsChild>
            <w:div w:id="1398481752">
              <w:marLeft w:val="0"/>
              <w:marRight w:val="0"/>
              <w:marTop w:val="0"/>
              <w:marBottom w:val="0"/>
              <w:divBdr>
                <w:top w:val="none" w:sz="0" w:space="0" w:color="auto"/>
                <w:left w:val="none" w:sz="0" w:space="0" w:color="auto"/>
                <w:bottom w:val="none" w:sz="0" w:space="0" w:color="auto"/>
                <w:right w:val="none" w:sz="0" w:space="0" w:color="auto"/>
              </w:divBdr>
            </w:div>
            <w:div w:id="1783768332">
              <w:marLeft w:val="0"/>
              <w:marRight w:val="0"/>
              <w:marTop w:val="0"/>
              <w:marBottom w:val="0"/>
              <w:divBdr>
                <w:top w:val="none" w:sz="0" w:space="0" w:color="auto"/>
                <w:left w:val="none" w:sz="0" w:space="0" w:color="auto"/>
                <w:bottom w:val="none" w:sz="0" w:space="0" w:color="auto"/>
                <w:right w:val="none" w:sz="0" w:space="0" w:color="auto"/>
              </w:divBdr>
            </w:div>
            <w:div w:id="1195387335">
              <w:marLeft w:val="0"/>
              <w:marRight w:val="0"/>
              <w:marTop w:val="0"/>
              <w:marBottom w:val="0"/>
              <w:divBdr>
                <w:top w:val="none" w:sz="0" w:space="0" w:color="auto"/>
                <w:left w:val="none" w:sz="0" w:space="0" w:color="auto"/>
                <w:bottom w:val="none" w:sz="0" w:space="0" w:color="auto"/>
                <w:right w:val="none" w:sz="0" w:space="0" w:color="auto"/>
              </w:divBdr>
            </w:div>
            <w:div w:id="1103452421">
              <w:marLeft w:val="0"/>
              <w:marRight w:val="0"/>
              <w:marTop w:val="0"/>
              <w:marBottom w:val="0"/>
              <w:divBdr>
                <w:top w:val="none" w:sz="0" w:space="0" w:color="auto"/>
                <w:left w:val="none" w:sz="0" w:space="0" w:color="auto"/>
                <w:bottom w:val="none" w:sz="0" w:space="0" w:color="auto"/>
                <w:right w:val="none" w:sz="0" w:space="0" w:color="auto"/>
              </w:divBdr>
            </w:div>
          </w:divsChild>
        </w:div>
        <w:div w:id="331302792">
          <w:marLeft w:val="0"/>
          <w:marRight w:val="0"/>
          <w:marTop w:val="0"/>
          <w:marBottom w:val="0"/>
          <w:divBdr>
            <w:top w:val="none" w:sz="0" w:space="0" w:color="auto"/>
            <w:left w:val="none" w:sz="0" w:space="0" w:color="auto"/>
            <w:bottom w:val="none" w:sz="0" w:space="0" w:color="auto"/>
            <w:right w:val="none" w:sz="0" w:space="0" w:color="auto"/>
          </w:divBdr>
          <w:divsChild>
            <w:div w:id="474182753">
              <w:marLeft w:val="0"/>
              <w:marRight w:val="0"/>
              <w:marTop w:val="0"/>
              <w:marBottom w:val="0"/>
              <w:divBdr>
                <w:top w:val="none" w:sz="0" w:space="0" w:color="auto"/>
                <w:left w:val="none" w:sz="0" w:space="0" w:color="auto"/>
                <w:bottom w:val="none" w:sz="0" w:space="0" w:color="auto"/>
                <w:right w:val="none" w:sz="0" w:space="0" w:color="auto"/>
              </w:divBdr>
            </w:div>
            <w:div w:id="1662082613">
              <w:marLeft w:val="0"/>
              <w:marRight w:val="0"/>
              <w:marTop w:val="0"/>
              <w:marBottom w:val="0"/>
              <w:divBdr>
                <w:top w:val="none" w:sz="0" w:space="0" w:color="auto"/>
                <w:left w:val="none" w:sz="0" w:space="0" w:color="auto"/>
                <w:bottom w:val="none" w:sz="0" w:space="0" w:color="auto"/>
                <w:right w:val="none" w:sz="0" w:space="0" w:color="auto"/>
              </w:divBdr>
            </w:div>
            <w:div w:id="1269967098">
              <w:marLeft w:val="0"/>
              <w:marRight w:val="0"/>
              <w:marTop w:val="0"/>
              <w:marBottom w:val="0"/>
              <w:divBdr>
                <w:top w:val="none" w:sz="0" w:space="0" w:color="auto"/>
                <w:left w:val="none" w:sz="0" w:space="0" w:color="auto"/>
                <w:bottom w:val="none" w:sz="0" w:space="0" w:color="auto"/>
                <w:right w:val="none" w:sz="0" w:space="0" w:color="auto"/>
              </w:divBdr>
            </w:div>
            <w:div w:id="2142109853">
              <w:marLeft w:val="0"/>
              <w:marRight w:val="0"/>
              <w:marTop w:val="0"/>
              <w:marBottom w:val="0"/>
              <w:divBdr>
                <w:top w:val="none" w:sz="0" w:space="0" w:color="auto"/>
                <w:left w:val="none" w:sz="0" w:space="0" w:color="auto"/>
                <w:bottom w:val="none" w:sz="0" w:space="0" w:color="auto"/>
                <w:right w:val="none" w:sz="0" w:space="0" w:color="auto"/>
              </w:divBdr>
            </w:div>
          </w:divsChild>
        </w:div>
        <w:div w:id="191769724">
          <w:marLeft w:val="0"/>
          <w:marRight w:val="0"/>
          <w:marTop w:val="0"/>
          <w:marBottom w:val="0"/>
          <w:divBdr>
            <w:top w:val="none" w:sz="0" w:space="0" w:color="auto"/>
            <w:left w:val="none" w:sz="0" w:space="0" w:color="auto"/>
            <w:bottom w:val="none" w:sz="0" w:space="0" w:color="auto"/>
            <w:right w:val="none" w:sz="0" w:space="0" w:color="auto"/>
          </w:divBdr>
          <w:divsChild>
            <w:div w:id="1376000793">
              <w:marLeft w:val="0"/>
              <w:marRight w:val="0"/>
              <w:marTop w:val="0"/>
              <w:marBottom w:val="0"/>
              <w:divBdr>
                <w:top w:val="none" w:sz="0" w:space="0" w:color="auto"/>
                <w:left w:val="none" w:sz="0" w:space="0" w:color="auto"/>
                <w:bottom w:val="none" w:sz="0" w:space="0" w:color="auto"/>
                <w:right w:val="none" w:sz="0" w:space="0" w:color="auto"/>
              </w:divBdr>
            </w:div>
            <w:div w:id="704644727">
              <w:marLeft w:val="0"/>
              <w:marRight w:val="0"/>
              <w:marTop w:val="0"/>
              <w:marBottom w:val="0"/>
              <w:divBdr>
                <w:top w:val="none" w:sz="0" w:space="0" w:color="auto"/>
                <w:left w:val="none" w:sz="0" w:space="0" w:color="auto"/>
                <w:bottom w:val="none" w:sz="0" w:space="0" w:color="auto"/>
                <w:right w:val="none" w:sz="0" w:space="0" w:color="auto"/>
              </w:divBdr>
            </w:div>
            <w:div w:id="349795900">
              <w:marLeft w:val="0"/>
              <w:marRight w:val="0"/>
              <w:marTop w:val="0"/>
              <w:marBottom w:val="0"/>
              <w:divBdr>
                <w:top w:val="none" w:sz="0" w:space="0" w:color="auto"/>
                <w:left w:val="none" w:sz="0" w:space="0" w:color="auto"/>
                <w:bottom w:val="none" w:sz="0" w:space="0" w:color="auto"/>
                <w:right w:val="none" w:sz="0" w:space="0" w:color="auto"/>
              </w:divBdr>
            </w:div>
          </w:divsChild>
        </w:div>
        <w:div w:id="1278373522">
          <w:marLeft w:val="0"/>
          <w:marRight w:val="0"/>
          <w:marTop w:val="0"/>
          <w:marBottom w:val="0"/>
          <w:divBdr>
            <w:top w:val="none" w:sz="0" w:space="0" w:color="auto"/>
            <w:left w:val="none" w:sz="0" w:space="0" w:color="auto"/>
            <w:bottom w:val="none" w:sz="0" w:space="0" w:color="auto"/>
            <w:right w:val="none" w:sz="0" w:space="0" w:color="auto"/>
          </w:divBdr>
          <w:divsChild>
            <w:div w:id="793062944">
              <w:marLeft w:val="0"/>
              <w:marRight w:val="0"/>
              <w:marTop w:val="0"/>
              <w:marBottom w:val="0"/>
              <w:divBdr>
                <w:top w:val="none" w:sz="0" w:space="0" w:color="auto"/>
                <w:left w:val="none" w:sz="0" w:space="0" w:color="auto"/>
                <w:bottom w:val="none" w:sz="0" w:space="0" w:color="auto"/>
                <w:right w:val="none" w:sz="0" w:space="0" w:color="auto"/>
              </w:divBdr>
            </w:div>
            <w:div w:id="567767546">
              <w:marLeft w:val="0"/>
              <w:marRight w:val="0"/>
              <w:marTop w:val="0"/>
              <w:marBottom w:val="0"/>
              <w:divBdr>
                <w:top w:val="none" w:sz="0" w:space="0" w:color="auto"/>
                <w:left w:val="none" w:sz="0" w:space="0" w:color="auto"/>
                <w:bottom w:val="none" w:sz="0" w:space="0" w:color="auto"/>
                <w:right w:val="none" w:sz="0" w:space="0" w:color="auto"/>
              </w:divBdr>
            </w:div>
            <w:div w:id="853610858">
              <w:marLeft w:val="0"/>
              <w:marRight w:val="0"/>
              <w:marTop w:val="0"/>
              <w:marBottom w:val="0"/>
              <w:divBdr>
                <w:top w:val="none" w:sz="0" w:space="0" w:color="auto"/>
                <w:left w:val="none" w:sz="0" w:space="0" w:color="auto"/>
                <w:bottom w:val="none" w:sz="0" w:space="0" w:color="auto"/>
                <w:right w:val="none" w:sz="0" w:space="0" w:color="auto"/>
              </w:divBdr>
            </w:div>
            <w:div w:id="177240455">
              <w:marLeft w:val="0"/>
              <w:marRight w:val="0"/>
              <w:marTop w:val="0"/>
              <w:marBottom w:val="0"/>
              <w:divBdr>
                <w:top w:val="none" w:sz="0" w:space="0" w:color="auto"/>
                <w:left w:val="none" w:sz="0" w:space="0" w:color="auto"/>
                <w:bottom w:val="none" w:sz="0" w:space="0" w:color="auto"/>
                <w:right w:val="none" w:sz="0" w:space="0" w:color="auto"/>
              </w:divBdr>
            </w:div>
            <w:div w:id="1051341903">
              <w:marLeft w:val="0"/>
              <w:marRight w:val="0"/>
              <w:marTop w:val="0"/>
              <w:marBottom w:val="0"/>
              <w:divBdr>
                <w:top w:val="none" w:sz="0" w:space="0" w:color="auto"/>
                <w:left w:val="none" w:sz="0" w:space="0" w:color="auto"/>
                <w:bottom w:val="none" w:sz="0" w:space="0" w:color="auto"/>
                <w:right w:val="none" w:sz="0" w:space="0" w:color="auto"/>
              </w:divBdr>
            </w:div>
          </w:divsChild>
        </w:div>
        <w:div w:id="711149208">
          <w:marLeft w:val="0"/>
          <w:marRight w:val="0"/>
          <w:marTop w:val="0"/>
          <w:marBottom w:val="0"/>
          <w:divBdr>
            <w:top w:val="none" w:sz="0" w:space="0" w:color="auto"/>
            <w:left w:val="none" w:sz="0" w:space="0" w:color="auto"/>
            <w:bottom w:val="none" w:sz="0" w:space="0" w:color="auto"/>
            <w:right w:val="none" w:sz="0" w:space="0" w:color="auto"/>
          </w:divBdr>
          <w:divsChild>
            <w:div w:id="509835315">
              <w:marLeft w:val="0"/>
              <w:marRight w:val="0"/>
              <w:marTop w:val="0"/>
              <w:marBottom w:val="0"/>
              <w:divBdr>
                <w:top w:val="none" w:sz="0" w:space="0" w:color="auto"/>
                <w:left w:val="none" w:sz="0" w:space="0" w:color="auto"/>
                <w:bottom w:val="none" w:sz="0" w:space="0" w:color="auto"/>
                <w:right w:val="none" w:sz="0" w:space="0" w:color="auto"/>
              </w:divBdr>
            </w:div>
            <w:div w:id="1873297279">
              <w:marLeft w:val="0"/>
              <w:marRight w:val="0"/>
              <w:marTop w:val="0"/>
              <w:marBottom w:val="0"/>
              <w:divBdr>
                <w:top w:val="none" w:sz="0" w:space="0" w:color="auto"/>
                <w:left w:val="none" w:sz="0" w:space="0" w:color="auto"/>
                <w:bottom w:val="none" w:sz="0" w:space="0" w:color="auto"/>
                <w:right w:val="none" w:sz="0" w:space="0" w:color="auto"/>
              </w:divBdr>
            </w:div>
            <w:div w:id="306132543">
              <w:marLeft w:val="0"/>
              <w:marRight w:val="0"/>
              <w:marTop w:val="0"/>
              <w:marBottom w:val="0"/>
              <w:divBdr>
                <w:top w:val="none" w:sz="0" w:space="0" w:color="auto"/>
                <w:left w:val="none" w:sz="0" w:space="0" w:color="auto"/>
                <w:bottom w:val="none" w:sz="0" w:space="0" w:color="auto"/>
                <w:right w:val="none" w:sz="0" w:space="0" w:color="auto"/>
              </w:divBdr>
            </w:div>
          </w:divsChild>
        </w:div>
        <w:div w:id="1621717825">
          <w:marLeft w:val="0"/>
          <w:marRight w:val="0"/>
          <w:marTop w:val="0"/>
          <w:marBottom w:val="0"/>
          <w:divBdr>
            <w:top w:val="none" w:sz="0" w:space="0" w:color="auto"/>
            <w:left w:val="none" w:sz="0" w:space="0" w:color="auto"/>
            <w:bottom w:val="none" w:sz="0" w:space="0" w:color="auto"/>
            <w:right w:val="none" w:sz="0" w:space="0" w:color="auto"/>
          </w:divBdr>
          <w:divsChild>
            <w:div w:id="1117408265">
              <w:marLeft w:val="0"/>
              <w:marRight w:val="0"/>
              <w:marTop w:val="0"/>
              <w:marBottom w:val="0"/>
              <w:divBdr>
                <w:top w:val="none" w:sz="0" w:space="0" w:color="auto"/>
                <w:left w:val="none" w:sz="0" w:space="0" w:color="auto"/>
                <w:bottom w:val="none" w:sz="0" w:space="0" w:color="auto"/>
                <w:right w:val="none" w:sz="0" w:space="0" w:color="auto"/>
              </w:divBdr>
            </w:div>
            <w:div w:id="123932091">
              <w:marLeft w:val="0"/>
              <w:marRight w:val="0"/>
              <w:marTop w:val="0"/>
              <w:marBottom w:val="0"/>
              <w:divBdr>
                <w:top w:val="none" w:sz="0" w:space="0" w:color="auto"/>
                <w:left w:val="none" w:sz="0" w:space="0" w:color="auto"/>
                <w:bottom w:val="none" w:sz="0" w:space="0" w:color="auto"/>
                <w:right w:val="none" w:sz="0" w:space="0" w:color="auto"/>
              </w:divBdr>
            </w:div>
            <w:div w:id="872041471">
              <w:marLeft w:val="0"/>
              <w:marRight w:val="0"/>
              <w:marTop w:val="0"/>
              <w:marBottom w:val="0"/>
              <w:divBdr>
                <w:top w:val="none" w:sz="0" w:space="0" w:color="auto"/>
                <w:left w:val="none" w:sz="0" w:space="0" w:color="auto"/>
                <w:bottom w:val="none" w:sz="0" w:space="0" w:color="auto"/>
                <w:right w:val="none" w:sz="0" w:space="0" w:color="auto"/>
              </w:divBdr>
            </w:div>
            <w:div w:id="488715955">
              <w:marLeft w:val="0"/>
              <w:marRight w:val="0"/>
              <w:marTop w:val="0"/>
              <w:marBottom w:val="0"/>
              <w:divBdr>
                <w:top w:val="none" w:sz="0" w:space="0" w:color="auto"/>
                <w:left w:val="none" w:sz="0" w:space="0" w:color="auto"/>
                <w:bottom w:val="none" w:sz="0" w:space="0" w:color="auto"/>
                <w:right w:val="none" w:sz="0" w:space="0" w:color="auto"/>
              </w:divBdr>
            </w:div>
            <w:div w:id="1387024272">
              <w:marLeft w:val="0"/>
              <w:marRight w:val="0"/>
              <w:marTop w:val="0"/>
              <w:marBottom w:val="0"/>
              <w:divBdr>
                <w:top w:val="none" w:sz="0" w:space="0" w:color="auto"/>
                <w:left w:val="none" w:sz="0" w:space="0" w:color="auto"/>
                <w:bottom w:val="none" w:sz="0" w:space="0" w:color="auto"/>
                <w:right w:val="none" w:sz="0" w:space="0" w:color="auto"/>
              </w:divBdr>
            </w:div>
          </w:divsChild>
        </w:div>
        <w:div w:id="1007905865">
          <w:marLeft w:val="0"/>
          <w:marRight w:val="0"/>
          <w:marTop w:val="0"/>
          <w:marBottom w:val="0"/>
          <w:divBdr>
            <w:top w:val="none" w:sz="0" w:space="0" w:color="auto"/>
            <w:left w:val="none" w:sz="0" w:space="0" w:color="auto"/>
            <w:bottom w:val="none" w:sz="0" w:space="0" w:color="auto"/>
            <w:right w:val="none" w:sz="0" w:space="0" w:color="auto"/>
          </w:divBdr>
        </w:div>
        <w:div w:id="1493328748">
          <w:marLeft w:val="0"/>
          <w:marRight w:val="0"/>
          <w:marTop w:val="0"/>
          <w:marBottom w:val="0"/>
          <w:divBdr>
            <w:top w:val="none" w:sz="0" w:space="0" w:color="auto"/>
            <w:left w:val="none" w:sz="0" w:space="0" w:color="auto"/>
            <w:bottom w:val="none" w:sz="0" w:space="0" w:color="auto"/>
            <w:right w:val="none" w:sz="0" w:space="0" w:color="auto"/>
          </w:divBdr>
        </w:div>
        <w:div w:id="1196117088">
          <w:marLeft w:val="0"/>
          <w:marRight w:val="0"/>
          <w:marTop w:val="0"/>
          <w:marBottom w:val="0"/>
          <w:divBdr>
            <w:top w:val="none" w:sz="0" w:space="0" w:color="auto"/>
            <w:left w:val="none" w:sz="0" w:space="0" w:color="auto"/>
            <w:bottom w:val="none" w:sz="0" w:space="0" w:color="auto"/>
            <w:right w:val="none" w:sz="0" w:space="0" w:color="auto"/>
          </w:divBdr>
        </w:div>
        <w:div w:id="311957366">
          <w:marLeft w:val="0"/>
          <w:marRight w:val="0"/>
          <w:marTop w:val="0"/>
          <w:marBottom w:val="0"/>
          <w:divBdr>
            <w:top w:val="none" w:sz="0" w:space="0" w:color="auto"/>
            <w:left w:val="none" w:sz="0" w:space="0" w:color="auto"/>
            <w:bottom w:val="none" w:sz="0" w:space="0" w:color="auto"/>
            <w:right w:val="none" w:sz="0" w:space="0" w:color="auto"/>
          </w:divBdr>
        </w:div>
        <w:div w:id="450704474">
          <w:marLeft w:val="0"/>
          <w:marRight w:val="0"/>
          <w:marTop w:val="0"/>
          <w:marBottom w:val="0"/>
          <w:divBdr>
            <w:top w:val="none" w:sz="0" w:space="0" w:color="auto"/>
            <w:left w:val="none" w:sz="0" w:space="0" w:color="auto"/>
            <w:bottom w:val="none" w:sz="0" w:space="0" w:color="auto"/>
            <w:right w:val="none" w:sz="0" w:space="0" w:color="auto"/>
          </w:divBdr>
        </w:div>
        <w:div w:id="1204366288">
          <w:marLeft w:val="0"/>
          <w:marRight w:val="0"/>
          <w:marTop w:val="0"/>
          <w:marBottom w:val="0"/>
          <w:divBdr>
            <w:top w:val="none" w:sz="0" w:space="0" w:color="auto"/>
            <w:left w:val="none" w:sz="0" w:space="0" w:color="auto"/>
            <w:bottom w:val="none" w:sz="0" w:space="0" w:color="auto"/>
            <w:right w:val="none" w:sz="0" w:space="0" w:color="auto"/>
          </w:divBdr>
          <w:divsChild>
            <w:div w:id="63259246">
              <w:marLeft w:val="0"/>
              <w:marRight w:val="0"/>
              <w:marTop w:val="0"/>
              <w:marBottom w:val="0"/>
              <w:divBdr>
                <w:top w:val="none" w:sz="0" w:space="0" w:color="auto"/>
                <w:left w:val="none" w:sz="0" w:space="0" w:color="auto"/>
                <w:bottom w:val="none" w:sz="0" w:space="0" w:color="auto"/>
                <w:right w:val="none" w:sz="0" w:space="0" w:color="auto"/>
              </w:divBdr>
            </w:div>
            <w:div w:id="496186563">
              <w:marLeft w:val="0"/>
              <w:marRight w:val="0"/>
              <w:marTop w:val="0"/>
              <w:marBottom w:val="0"/>
              <w:divBdr>
                <w:top w:val="none" w:sz="0" w:space="0" w:color="auto"/>
                <w:left w:val="none" w:sz="0" w:space="0" w:color="auto"/>
                <w:bottom w:val="none" w:sz="0" w:space="0" w:color="auto"/>
                <w:right w:val="none" w:sz="0" w:space="0" w:color="auto"/>
              </w:divBdr>
            </w:div>
            <w:div w:id="788470162">
              <w:marLeft w:val="0"/>
              <w:marRight w:val="0"/>
              <w:marTop w:val="0"/>
              <w:marBottom w:val="0"/>
              <w:divBdr>
                <w:top w:val="none" w:sz="0" w:space="0" w:color="auto"/>
                <w:left w:val="none" w:sz="0" w:space="0" w:color="auto"/>
                <w:bottom w:val="none" w:sz="0" w:space="0" w:color="auto"/>
                <w:right w:val="none" w:sz="0" w:space="0" w:color="auto"/>
              </w:divBdr>
            </w:div>
            <w:div w:id="302581382">
              <w:marLeft w:val="0"/>
              <w:marRight w:val="0"/>
              <w:marTop w:val="0"/>
              <w:marBottom w:val="0"/>
              <w:divBdr>
                <w:top w:val="none" w:sz="0" w:space="0" w:color="auto"/>
                <w:left w:val="none" w:sz="0" w:space="0" w:color="auto"/>
                <w:bottom w:val="none" w:sz="0" w:space="0" w:color="auto"/>
                <w:right w:val="none" w:sz="0" w:space="0" w:color="auto"/>
              </w:divBdr>
            </w:div>
          </w:divsChild>
        </w:div>
        <w:div w:id="1792556277">
          <w:marLeft w:val="0"/>
          <w:marRight w:val="0"/>
          <w:marTop w:val="0"/>
          <w:marBottom w:val="0"/>
          <w:divBdr>
            <w:top w:val="none" w:sz="0" w:space="0" w:color="auto"/>
            <w:left w:val="none" w:sz="0" w:space="0" w:color="auto"/>
            <w:bottom w:val="none" w:sz="0" w:space="0" w:color="auto"/>
            <w:right w:val="none" w:sz="0" w:space="0" w:color="auto"/>
          </w:divBdr>
        </w:div>
      </w:divsChild>
    </w:div>
    <w:div w:id="476922381">
      <w:bodyDiv w:val="1"/>
      <w:marLeft w:val="0"/>
      <w:marRight w:val="0"/>
      <w:marTop w:val="0"/>
      <w:marBottom w:val="0"/>
      <w:divBdr>
        <w:top w:val="none" w:sz="0" w:space="0" w:color="auto"/>
        <w:left w:val="none" w:sz="0" w:space="0" w:color="auto"/>
        <w:bottom w:val="none" w:sz="0" w:space="0" w:color="auto"/>
        <w:right w:val="none" w:sz="0" w:space="0" w:color="auto"/>
      </w:divBdr>
    </w:div>
    <w:div w:id="1928613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pb-ap-se2.wpmucdn.com/blogs.auckland.ac.nz/dist/1/395/files/2020/04/EMC-Responsiveness-to-Maori-documen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centre.ac.nz/our-research/funding-opportunities/" TargetMode="External"/><Relationship Id="rId17" Type="http://schemas.openxmlformats.org/officeDocument/2006/relationships/hyperlink" Target="mailto:emcentre@auckland.ac.nz" TargetMode="External"/><Relationship Id="rId2" Type="http://schemas.openxmlformats.org/officeDocument/2006/relationships/customXml" Target="../customXml/item2.xml"/><Relationship Id="rId16" Type="http://schemas.openxmlformats.org/officeDocument/2006/relationships/hyperlink" Target="mailto:m.barclay@auckland.ac.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centre@auckland.ac.nz" TargetMode="External"/><Relationship Id="rId5" Type="http://schemas.openxmlformats.org/officeDocument/2006/relationships/styles" Target="styles.xml"/><Relationship Id="rId15" Type="http://schemas.openxmlformats.org/officeDocument/2006/relationships/hyperlink" Target="https://www.emcentre.ac.nz/podcas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handrea.manuel@auckland.ac.n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17FE85FEF8E409EEF584C970BB95C" ma:contentTypeVersion="13" ma:contentTypeDescription="Create a new document." ma:contentTypeScope="" ma:versionID="c24cd4a43a372e011585ab51b050e21f">
  <xsd:schema xmlns:xsd="http://www.w3.org/2001/XMLSchema" xmlns:xs="http://www.w3.org/2001/XMLSchema" xmlns:p="http://schemas.microsoft.com/office/2006/metadata/properties" xmlns:ns2="8bca2ed4-a973-4717-92a2-1b22141ffbd7" xmlns:ns3="beddd118-5cb2-4492-8469-5042411b1b3e" targetNamespace="http://schemas.microsoft.com/office/2006/metadata/properties" ma:root="true" ma:fieldsID="1b5c65bcd2c2eeae54e1d8eb4bad5a1c" ns2:_="" ns3:_="">
    <xsd:import namespace="8bca2ed4-a973-4717-92a2-1b22141ffbd7"/>
    <xsd:import namespace="beddd118-5cb2-4492-8469-5042411b1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2ed4-a973-4717-92a2-1b22141f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dd118-5cb2-4492-8469-5042411b1b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C6580-729C-427B-B035-E66D47AD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a2ed4-a973-4717-92a2-1b22141ffbd7"/>
    <ds:schemaRef ds:uri="beddd118-5cb2-4492-8469-5042411b1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D1257-1A15-40E5-B7A9-6ED9C53E2906}">
  <ds:schemaRefs>
    <ds:schemaRef ds:uri="http://schemas.microsoft.com/sharepoint/v3/contenttype/forms"/>
  </ds:schemaRefs>
</ds:datastoreItem>
</file>

<file path=customXml/itemProps3.xml><?xml version="1.0" encoding="utf-8"?>
<ds:datastoreItem xmlns:ds="http://schemas.openxmlformats.org/officeDocument/2006/customXml" ds:itemID="{7AEF0171-BE01-491E-A6CB-2E97241C7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Meagan Barclay</cp:lastModifiedBy>
  <cp:revision>6</cp:revision>
  <cp:lastPrinted>2021-07-19T02:32:00Z</cp:lastPrinted>
  <dcterms:created xsi:type="dcterms:W3CDTF">2021-07-19T03:35:00Z</dcterms:created>
  <dcterms:modified xsi:type="dcterms:W3CDTF">2021-07-19T22:06:00Z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2010</vt:lpwstr>
  </property>
  <property fmtid="{D5CDD505-2E9C-101B-9397-08002B2CF9AE}" pid="4" name="LastSaved">
    <vt:filetime>2019-07-22T00:00:00Z</vt:filetime>
  </property>
  <property fmtid="{D5CDD505-2E9C-101B-9397-08002B2CF9AE}" pid="5" name="ContentTypeId">
    <vt:lpwstr>0x010100A4B17FE85FEF8E409EEF584C970BB95C</vt:lpwstr>
  </property>
</Properties>
</file>