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48" w:rsidRPr="00020A65" w:rsidRDefault="00262348" w:rsidP="00AB733D">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356A99">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rsidR="00262348" w:rsidRPr="000E320B" w:rsidRDefault="00262348" w:rsidP="00262348">
      <w:pPr>
        <w:pStyle w:val="Text"/>
        <w:numPr>
          <w:ilvl w:val="0"/>
          <w:numId w:val="1"/>
        </w:numPr>
        <w:ind w:left="426"/>
        <w:rPr>
          <w:rFonts w:ascii="Verdana" w:hAnsi="Verdana"/>
          <w:b/>
          <w:color w:val="943634" w:themeColor="accent2" w:themeShade="BF"/>
          <w:szCs w:val="20"/>
        </w:rPr>
      </w:pPr>
      <w:bookmarkStart w:id="0" w:name="_GoBack"/>
      <w:r w:rsidRPr="000E320B">
        <w:rPr>
          <w:rFonts w:ascii="Verdana" w:hAnsi="Verdana"/>
          <w:b/>
          <w:color w:val="943634" w:themeColor="accent2" w:themeShade="BF"/>
          <w:szCs w:val="20"/>
        </w:rPr>
        <w:t>Delete all notes and instructions before submission</w:t>
      </w:r>
      <w:bookmarkEnd w:id="0"/>
    </w:p>
    <w:p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8"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0E320B">
        <w:rPr>
          <w:rFonts w:ascii="Verdana" w:hAnsi="Verdana"/>
          <w:b/>
          <w:color w:val="943634" w:themeColor="accent2" w:themeShade="BF"/>
          <w:szCs w:val="20"/>
        </w:rPr>
        <w:t>2 September 2019</w:t>
      </w:r>
      <w:r w:rsidRPr="00020A65">
        <w:rPr>
          <w:rFonts w:ascii="Verdana" w:hAnsi="Verdana"/>
          <w:b/>
          <w:color w:val="943634" w:themeColor="accent2" w:themeShade="BF"/>
          <w:szCs w:val="20"/>
        </w:rPr>
        <w:t xml:space="preserve">. </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rsidR="00262348" w:rsidRPr="00020A65" w:rsidRDefault="00262348" w:rsidP="00262348">
      <w:pPr>
        <w:pStyle w:val="Text"/>
        <w:ind w:left="426"/>
        <w:rPr>
          <w:rFonts w:ascii="Verdana" w:hAnsi="Verdana"/>
          <w:i/>
          <w:color w:val="943634" w:themeColor="accent2" w:themeShade="BF"/>
          <w:szCs w:val="20"/>
        </w:rPr>
      </w:pP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rsidR="00C16D51" w:rsidRDefault="00262348" w:rsidP="00262348">
      <w:pPr>
        <w:pStyle w:val="Heading2"/>
        <w:spacing w:line="240" w:lineRule="auto"/>
        <w:rPr>
          <w:rFonts w:ascii="Verdana" w:hAnsi="Verdana"/>
          <w:sz w:val="20"/>
          <w:szCs w:val="20"/>
        </w:rPr>
      </w:pPr>
      <w:r w:rsidRPr="00020A65">
        <w:rPr>
          <w:rFonts w:ascii="Verdana" w:hAnsi="Verdana"/>
          <w:color w:val="auto"/>
          <w:sz w:val="20"/>
          <w:szCs w:val="20"/>
        </w:rPr>
        <w:t xml:space="preserve">Project type: </w:t>
      </w:r>
      <w:r w:rsidRPr="00020A65">
        <w:rPr>
          <w:rFonts w:ascii="Verdana" w:eastAsiaTheme="minorEastAsia" w:hAnsi="Verdana" w:cstheme="minorBidi"/>
          <w:b w:val="0"/>
          <w:bCs w:val="0"/>
          <w:color w:val="auto"/>
          <w:sz w:val="20"/>
          <w:szCs w:val="20"/>
          <w:lang w:eastAsia="en-NZ"/>
        </w:rPr>
        <w:t>(Explorer or Project)</w:t>
      </w:r>
      <w:r w:rsidRPr="00020A65">
        <w:rPr>
          <w:rFonts w:ascii="Verdana" w:hAnsi="Verdana"/>
          <w:sz w:val="20"/>
          <w:szCs w:val="20"/>
        </w:rPr>
        <w:tab/>
        <w:t xml:space="preserve"> </w:t>
      </w:r>
    </w:p>
    <w:p w:rsidR="00C16D51"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00C16D51">
        <w:rPr>
          <w:rFonts w:ascii="Verdana" w:eastAsiaTheme="minorEastAsia" w:hAnsi="Verdana" w:cstheme="minorBidi"/>
          <w:b w:val="0"/>
          <w:bCs w:val="0"/>
          <w:color w:val="auto"/>
          <w:sz w:val="20"/>
          <w:szCs w:val="20"/>
          <w:lang w:eastAsia="en-NZ"/>
        </w:rPr>
        <w:t xml:space="preserve"> </w:t>
      </w:r>
    </w:p>
    <w:p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rsidR="00262348" w:rsidRPr="00020A65" w:rsidRDefault="00262348" w:rsidP="00262348">
      <w:pPr>
        <w:spacing w:line="240" w:lineRule="auto"/>
        <w:rPr>
          <w:rFonts w:ascii="Verdana" w:hAnsi="Verdana"/>
          <w:sz w:val="20"/>
          <w:szCs w:val="20"/>
        </w:rPr>
      </w:pPr>
    </w:p>
    <w:p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rsidR="006A0F3E" w:rsidRPr="00020A65" w:rsidRDefault="006A0F3E" w:rsidP="006A0F3E">
      <w:pPr>
        <w:spacing w:line="240" w:lineRule="auto"/>
        <w:rPr>
          <w:rFonts w:ascii="Verdana" w:eastAsiaTheme="majorEastAsia" w:hAnsi="Verdana" w:cstheme="majorBidi"/>
          <w:b/>
          <w:bCs/>
          <w:sz w:val="20"/>
          <w:szCs w:val="20"/>
        </w:rPr>
      </w:pPr>
    </w:p>
    <w:p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rsidR="009D04DE" w:rsidRPr="00020A65" w:rsidRDefault="009D04DE" w:rsidP="006A0F3E">
      <w:pPr>
        <w:spacing w:line="240" w:lineRule="auto"/>
        <w:rPr>
          <w:rFonts w:ascii="Verdana" w:eastAsiaTheme="majorEastAsia" w:hAnsi="Verdana" w:cstheme="majorBidi"/>
          <w:b/>
          <w:bCs/>
          <w:sz w:val="20"/>
          <w:szCs w:val="20"/>
        </w:rPr>
      </w:pPr>
    </w:p>
    <w:p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rsidR="00262348" w:rsidRPr="00020A65" w:rsidRDefault="00262348" w:rsidP="00262348">
      <w:pPr>
        <w:pStyle w:val="ListParagraph"/>
        <w:spacing w:line="240" w:lineRule="auto"/>
        <w:rPr>
          <w:rFonts w:ascii="Verdana" w:eastAsiaTheme="majorEastAsia" w:hAnsi="Verdana" w:cstheme="majorBidi"/>
          <w:b/>
          <w:bCs/>
          <w:sz w:val="20"/>
          <w:szCs w:val="20"/>
        </w:rPr>
      </w:pPr>
    </w:p>
    <w:p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If the grant is for seed or feasibility funding describe how the research may progress beyond the funding period and how it may be used to seek funding from other sources, and what other sources and the likely application dates. </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rsidR="00262348" w:rsidRPr="00020A65" w:rsidRDefault="00DC1BFF" w:rsidP="00DC1BFF">
      <w:pPr>
        <w:pStyle w:val="Heading2"/>
        <w:spacing w:before="0" w:line="240" w:lineRule="auto"/>
        <w:ind w:left="360"/>
        <w:rPr>
          <w:rFonts w:ascii="Verdana" w:hAnsi="Verdana"/>
          <w:sz w:val="20"/>
          <w:szCs w:val="20"/>
        </w:rPr>
      </w:pPr>
      <w:r w:rsidRPr="00020A65">
        <w:rPr>
          <w:rFonts w:ascii="Verdana" w:eastAsiaTheme="minorEastAsia" w:hAnsi="Verdana" w:cstheme="minorBidi"/>
          <w:b w:val="0"/>
          <w:bCs w:val="0"/>
          <w:i/>
          <w:color w:val="auto"/>
          <w:sz w:val="20"/>
          <w:szCs w:val="20"/>
          <w:lang w:eastAsia="en-NZ"/>
        </w:rPr>
        <w:t>If relevant, p</w:t>
      </w:r>
      <w:r w:rsidR="00262348" w:rsidRPr="00020A65">
        <w:rPr>
          <w:rFonts w:ascii="Verdana" w:eastAsiaTheme="minorEastAsia" w:hAnsi="Verdana" w:cstheme="minorBidi"/>
          <w:b w:val="0"/>
          <w:bCs w:val="0"/>
          <w:i/>
          <w:color w:val="auto"/>
          <w:sz w:val="20"/>
          <w:szCs w:val="20"/>
          <w:lang w:eastAsia="en-NZ"/>
        </w:rPr>
        <w:t>rovide details regarding any consultation with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ori, names of any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 xml:space="preserve">ori researchers, and how this research addresses Vision </w:t>
      </w:r>
      <w:proofErr w:type="spellStart"/>
      <w:r w:rsidR="00262348" w:rsidRPr="00020A65">
        <w:rPr>
          <w:rFonts w:ascii="Verdana" w:eastAsiaTheme="minorEastAsia" w:hAnsi="Verdana" w:cstheme="minorBidi"/>
          <w:b w:val="0"/>
          <w:bCs w:val="0"/>
          <w:i/>
          <w:color w:val="auto"/>
          <w:sz w:val="20"/>
          <w:szCs w:val="20"/>
          <w:lang w:eastAsia="en-NZ"/>
        </w:rPr>
        <w:t>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tauranga</w:t>
      </w:r>
      <w:proofErr w:type="spellEnd"/>
      <w:r w:rsidR="00262348" w:rsidRPr="00020A65">
        <w:rPr>
          <w:rFonts w:ascii="Verdana" w:eastAsiaTheme="minorEastAsia" w:hAnsi="Verdana" w:cstheme="minorBidi"/>
          <w:b w:val="0"/>
          <w:bCs w:val="0"/>
          <w:i/>
          <w:color w:val="auto"/>
          <w:sz w:val="20"/>
          <w:szCs w:val="20"/>
          <w:lang w:eastAsia="en-NZ"/>
        </w:rPr>
        <w:t xml:space="preserve">. </w:t>
      </w:r>
    </w:p>
    <w:p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On extra pages beyond the three for the main part of the application, provide:</w:t>
      </w:r>
    </w:p>
    <w:p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rsidR="00D41A5C" w:rsidRPr="00262348" w:rsidRDefault="00D41A5C" w:rsidP="00262348"/>
    <w:sectPr w:rsidR="00D41A5C" w:rsidRPr="00262348" w:rsidSect="00A1234A">
      <w:headerReference w:type="default" r:id="rId9"/>
      <w:pgSz w:w="11906" w:h="16838"/>
      <w:pgMar w:top="2127" w:right="1440" w:bottom="1440" w:left="1440"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53" w:rsidRDefault="00EC7653" w:rsidP="00DF6389">
      <w:pPr>
        <w:spacing w:after="0" w:line="240" w:lineRule="auto"/>
      </w:pPr>
      <w:r>
        <w:separator/>
      </w:r>
    </w:p>
  </w:endnote>
  <w:endnote w:type="continuationSeparator" w:id="0">
    <w:p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53" w:rsidRDefault="00EC7653" w:rsidP="00DF6389">
      <w:pPr>
        <w:spacing w:after="0" w:line="240" w:lineRule="auto"/>
      </w:pPr>
      <w:r>
        <w:separator/>
      </w:r>
    </w:p>
  </w:footnote>
  <w:footnote w:type="continuationSeparator" w:id="0">
    <w:p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A7B9B18" wp14:editId="62F9AE60">
              <wp:simplePos x="0" y="0"/>
              <wp:positionH relativeFrom="column">
                <wp:posOffset>-38101</wp:posOffset>
              </wp:positionH>
              <wp:positionV relativeFrom="paragraph">
                <wp:posOffset>-182880</wp:posOffset>
              </wp:positionV>
              <wp:extent cx="56864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76300"/>
                      </a:xfrm>
                      <a:prstGeom prst="rect">
                        <a:avLst/>
                      </a:prstGeom>
                      <a:solidFill>
                        <a:srgbClr val="FFFFFF"/>
                      </a:solidFill>
                      <a:ln w="9525">
                        <a:noFill/>
                        <a:miter lim="800000"/>
                        <a:headEnd/>
                        <a:tailEnd/>
                      </a:ln>
                    </wps:spPr>
                    <wps:txb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BD46F6">
                            <w:rPr>
                              <w:rFonts w:ascii="Verdana" w:hAnsi="Verdana"/>
                              <w:color w:val="auto"/>
                              <w:sz w:val="24"/>
                              <w:szCs w:val="24"/>
                            </w:rPr>
                            <w:t>Clinician</w:t>
                          </w:r>
                          <w:r w:rsidR="009D04DE">
                            <w:rPr>
                              <w:rFonts w:ascii="Verdana" w:hAnsi="Verdana"/>
                              <w:color w:val="auto"/>
                              <w:sz w:val="24"/>
                              <w:szCs w:val="24"/>
                            </w:rPr>
                            <w:t xml:space="preserve"> Grant Application</w:t>
                          </w:r>
                          <w:r w:rsidR="00A1234A">
                            <w:rPr>
                              <w:rFonts w:ascii="Verdana" w:hAnsi="Verdana"/>
                              <w:color w:val="auto"/>
                              <w:sz w:val="24"/>
                              <w:szCs w:val="24"/>
                            </w:rPr>
                            <w:t xml:space="preserve"> </w:t>
                          </w:r>
                          <w:r w:rsidR="009D04DE">
                            <w:rPr>
                              <w:rFonts w:ascii="Verdana" w:hAnsi="Verdana"/>
                              <w:color w:val="auto"/>
                              <w:sz w:val="24"/>
                              <w:szCs w:val="24"/>
                            </w:rPr>
                            <w: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4.4pt;width:447.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" stroked="f">
              <v:textbo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BD46F6">
                      <w:rPr>
                        <w:rFonts w:ascii="Verdana" w:hAnsi="Verdana"/>
                        <w:color w:val="auto"/>
                        <w:sz w:val="24"/>
                        <w:szCs w:val="24"/>
                      </w:rPr>
                      <w:t>Clinician</w:t>
                    </w:r>
                    <w:r w:rsidR="009D04DE">
                      <w:rPr>
                        <w:rFonts w:ascii="Verdana" w:hAnsi="Verdana"/>
                        <w:color w:val="auto"/>
                        <w:sz w:val="24"/>
                        <w:szCs w:val="24"/>
                      </w:rPr>
                      <w:t xml:space="preserve"> Grant Application</w:t>
                    </w:r>
                    <w:r w:rsidR="00A1234A">
                      <w:rPr>
                        <w:rFonts w:ascii="Verdana" w:hAnsi="Verdana"/>
                        <w:color w:val="auto"/>
                        <w:sz w:val="24"/>
                        <w:szCs w:val="24"/>
                      </w:rPr>
                      <w:t xml:space="preserve"> </w:t>
                    </w:r>
                    <w:r w:rsidR="009D04DE">
                      <w:rPr>
                        <w:rFonts w:ascii="Verdana" w:hAnsi="Verdana"/>
                        <w:color w:val="auto"/>
                        <w:sz w:val="24"/>
                        <w:szCs w:val="24"/>
                      </w:rPr>
                      <w:t>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1"/>
    <w:rsid w:val="00007745"/>
    <w:rsid w:val="00010B93"/>
    <w:rsid w:val="00020A65"/>
    <w:rsid w:val="000217E3"/>
    <w:rsid w:val="0002471B"/>
    <w:rsid w:val="000739BA"/>
    <w:rsid w:val="00073F80"/>
    <w:rsid w:val="000A0609"/>
    <w:rsid w:val="000A2C7C"/>
    <w:rsid w:val="000E320B"/>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CEA"/>
    <w:rsid w:val="003142B3"/>
    <w:rsid w:val="00356A99"/>
    <w:rsid w:val="00364038"/>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A0F3E"/>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D04DE"/>
    <w:rsid w:val="009E6596"/>
    <w:rsid w:val="009F2205"/>
    <w:rsid w:val="009F5395"/>
    <w:rsid w:val="00A1234A"/>
    <w:rsid w:val="00A51B8B"/>
    <w:rsid w:val="00A71439"/>
    <w:rsid w:val="00A86857"/>
    <w:rsid w:val="00AB2BA2"/>
    <w:rsid w:val="00AB733D"/>
    <w:rsid w:val="00AC3765"/>
    <w:rsid w:val="00AF3C42"/>
    <w:rsid w:val="00B45A7B"/>
    <w:rsid w:val="00B5253F"/>
    <w:rsid w:val="00B55898"/>
    <w:rsid w:val="00B87C84"/>
    <w:rsid w:val="00BC1158"/>
    <w:rsid w:val="00BD46F6"/>
    <w:rsid w:val="00BF0730"/>
    <w:rsid w:val="00C16D51"/>
    <w:rsid w:val="00C173AC"/>
    <w:rsid w:val="00C21489"/>
    <w:rsid w:val="00C22BB8"/>
    <w:rsid w:val="00C308C3"/>
    <w:rsid w:val="00C552B0"/>
    <w:rsid w:val="00C6478B"/>
    <w:rsid w:val="00C745A9"/>
    <w:rsid w:val="00CC6555"/>
    <w:rsid w:val="00CC7D58"/>
    <w:rsid w:val="00CF5F84"/>
    <w:rsid w:val="00D17501"/>
    <w:rsid w:val="00D22BA0"/>
    <w:rsid w:val="00D41A5C"/>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entre@auckland.ac.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Windows User</cp:lastModifiedBy>
  <cp:revision>2</cp:revision>
  <cp:lastPrinted>2018-05-01T01:24:00Z</cp:lastPrinted>
  <dcterms:created xsi:type="dcterms:W3CDTF">2019-07-08T02:54:00Z</dcterms:created>
  <dcterms:modified xsi:type="dcterms:W3CDTF">2019-07-08T02:54:00Z</dcterms:modified>
</cp:coreProperties>
</file>